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07819" w14:textId="0AB0934B" w:rsidR="004974EF" w:rsidRDefault="00D374BC" w:rsidP="003201AD">
      <w:pPr>
        <w:pStyle w:val="Title"/>
        <w:pBdr>
          <w:bottom w:val="single" w:sz="6" w:space="1" w:color="auto"/>
        </w:pBdr>
        <w:jc w:val="center"/>
        <w:rPr>
          <w:sz w:val="48"/>
          <w:szCs w:val="48"/>
        </w:rPr>
      </w:pPr>
      <w:r w:rsidRPr="003201AD">
        <w:rPr>
          <w:sz w:val="48"/>
          <w:szCs w:val="48"/>
        </w:rPr>
        <w:t xml:space="preserve">M&amp;E </w:t>
      </w:r>
      <w:r w:rsidR="00A87213" w:rsidRPr="003201AD">
        <w:rPr>
          <w:sz w:val="48"/>
          <w:szCs w:val="48"/>
        </w:rPr>
        <w:t>and Reporting Guidance</w:t>
      </w:r>
    </w:p>
    <w:p w14:paraId="55F955FA" w14:textId="6F61E280" w:rsidR="003201AD" w:rsidRDefault="003201AD" w:rsidP="003201AD">
      <w:pPr>
        <w:pStyle w:val="Heading1"/>
      </w:pPr>
      <w:r>
        <w:t xml:space="preserve">PRODOC </w:t>
      </w:r>
      <w:r w:rsidR="005C0688">
        <w:t>GUIDANCE</w:t>
      </w:r>
    </w:p>
    <w:p w14:paraId="0FA17255" w14:textId="7A13FBC1" w:rsidR="000A7311" w:rsidRDefault="005F0F52" w:rsidP="004974EF">
      <w:pPr>
        <w:pStyle w:val="Default"/>
        <w:contextualSpacing/>
        <w:rPr>
          <w:rFonts w:asciiTheme="minorHAnsi" w:hAnsiTheme="minorHAnsi" w:cs="Times New Roman"/>
          <w:b/>
          <w:i/>
          <w:sz w:val="22"/>
          <w:szCs w:val="22"/>
        </w:rPr>
      </w:pPr>
      <w:r>
        <w:rPr>
          <w:rFonts w:asciiTheme="minorHAnsi" w:hAnsiTheme="minorHAnsi" w:cs="Times New Roman"/>
          <w:b/>
          <w:i/>
          <w:sz w:val="22"/>
          <w:szCs w:val="22"/>
        </w:rPr>
        <w:t xml:space="preserve">Monitoring and Evaluation </w:t>
      </w:r>
      <w:r w:rsidR="00351F03">
        <w:rPr>
          <w:rFonts w:asciiTheme="minorHAnsi" w:hAnsiTheme="minorHAnsi" w:cs="Times New Roman"/>
          <w:b/>
          <w:i/>
          <w:sz w:val="22"/>
          <w:szCs w:val="22"/>
        </w:rPr>
        <w:t>Section in PRODOC</w:t>
      </w:r>
    </w:p>
    <w:p w14:paraId="3FABEBD0" w14:textId="77777777" w:rsidR="00525BF3" w:rsidRPr="000A7311" w:rsidRDefault="00525BF3" w:rsidP="004974EF">
      <w:pPr>
        <w:pStyle w:val="Default"/>
        <w:contextualSpacing/>
        <w:rPr>
          <w:rFonts w:asciiTheme="minorHAnsi" w:hAnsiTheme="minorHAnsi" w:cs="Times New Roman"/>
          <w:b/>
          <w:i/>
          <w:sz w:val="22"/>
          <w:szCs w:val="22"/>
        </w:rPr>
      </w:pPr>
    </w:p>
    <w:p w14:paraId="41826899" w14:textId="77777777" w:rsidR="000668D3" w:rsidRDefault="000A7311" w:rsidP="000A7311">
      <w:pPr>
        <w:pStyle w:val="Default"/>
        <w:contextualSpacing/>
        <w:rPr>
          <w:rFonts w:asciiTheme="minorHAnsi" w:hAnsiTheme="minorHAnsi" w:cs="Times New Roman"/>
          <w:sz w:val="22"/>
          <w:szCs w:val="22"/>
        </w:rPr>
      </w:pPr>
      <w:r w:rsidRPr="00773ACE">
        <w:rPr>
          <w:rFonts w:asciiTheme="minorHAnsi" w:hAnsiTheme="minorHAnsi" w:cs="Times New Roman"/>
          <w:sz w:val="22"/>
          <w:szCs w:val="22"/>
        </w:rPr>
        <w:t>T</w:t>
      </w:r>
      <w:r w:rsidR="000668D3">
        <w:rPr>
          <w:rFonts w:asciiTheme="minorHAnsi" w:hAnsiTheme="minorHAnsi" w:cs="Times New Roman"/>
          <w:sz w:val="22"/>
          <w:szCs w:val="22"/>
        </w:rPr>
        <w:t>he monitoring and evaluation (M</w:t>
      </w:r>
      <w:r w:rsidRPr="00773ACE">
        <w:rPr>
          <w:rFonts w:asciiTheme="minorHAnsi" w:hAnsiTheme="minorHAnsi" w:cs="Times New Roman"/>
          <w:sz w:val="22"/>
          <w:szCs w:val="22"/>
        </w:rPr>
        <w:t>&amp;E</w:t>
      </w:r>
      <w:r w:rsidR="000668D3">
        <w:rPr>
          <w:rFonts w:asciiTheme="minorHAnsi" w:hAnsiTheme="minorHAnsi" w:cs="Times New Roman"/>
          <w:sz w:val="22"/>
          <w:szCs w:val="22"/>
        </w:rPr>
        <w:t>)</w:t>
      </w:r>
      <w:r w:rsidRPr="00773ACE">
        <w:rPr>
          <w:rFonts w:asciiTheme="minorHAnsi" w:hAnsiTheme="minorHAnsi" w:cs="Times New Roman"/>
          <w:sz w:val="22"/>
          <w:szCs w:val="22"/>
        </w:rPr>
        <w:t xml:space="preserve"> plan</w:t>
      </w:r>
      <w:r w:rsidR="000668D3">
        <w:rPr>
          <w:rFonts w:asciiTheme="minorHAnsi" w:hAnsiTheme="minorHAnsi" w:cs="Times New Roman"/>
          <w:sz w:val="22"/>
          <w:szCs w:val="22"/>
        </w:rPr>
        <w:t xml:space="preserve"> is a narrative plan and accompanying matrix, which describes and illustrates how the project team will collect, analyze, and reflect on information relating to their project to assess for efficiency, relevancy, results/impact, adaptive capacity and sustainability of their project.</w:t>
      </w:r>
      <w:r w:rsidRPr="00773ACE">
        <w:rPr>
          <w:rFonts w:asciiTheme="minorHAnsi" w:hAnsiTheme="minorHAnsi" w:cs="Times New Roman"/>
          <w:sz w:val="22"/>
          <w:szCs w:val="22"/>
        </w:rPr>
        <w:t xml:space="preserve"> </w:t>
      </w:r>
      <w:r w:rsidR="000668D3">
        <w:rPr>
          <w:rFonts w:asciiTheme="minorHAnsi" w:hAnsiTheme="minorHAnsi" w:cs="Times New Roman"/>
          <w:sz w:val="22"/>
          <w:szCs w:val="22"/>
        </w:rPr>
        <w:t xml:space="preserve">In other words, what is their plan for determining if the project is working and how do they share and use that information?  Additionally, what is their plan for addressing what is not working? </w:t>
      </w:r>
    </w:p>
    <w:p w14:paraId="49C034F7" w14:textId="77777777" w:rsidR="00626C87" w:rsidRDefault="00626C87" w:rsidP="000A7311">
      <w:pPr>
        <w:pStyle w:val="Default"/>
        <w:contextualSpacing/>
        <w:rPr>
          <w:rFonts w:asciiTheme="minorHAnsi" w:hAnsiTheme="minorHAnsi" w:cs="Times New Roman"/>
          <w:sz w:val="22"/>
          <w:szCs w:val="22"/>
        </w:rPr>
      </w:pPr>
    </w:p>
    <w:p w14:paraId="60790BCB" w14:textId="2087411E" w:rsidR="005F0F52" w:rsidRDefault="00626C87" w:rsidP="00626C87">
      <w:pPr>
        <w:pStyle w:val="Default"/>
        <w:contextualSpacing/>
        <w:rPr>
          <w:rFonts w:asciiTheme="minorHAnsi" w:hAnsiTheme="minorHAnsi" w:cs="Times New Roman"/>
          <w:sz w:val="22"/>
          <w:szCs w:val="22"/>
        </w:rPr>
      </w:pPr>
      <w:r>
        <w:rPr>
          <w:rFonts w:asciiTheme="minorHAnsi" w:hAnsiTheme="minorHAnsi" w:cs="Times New Roman"/>
          <w:sz w:val="22"/>
          <w:szCs w:val="22"/>
        </w:rPr>
        <w:t xml:space="preserve">The M&amp;E </w:t>
      </w:r>
      <w:r w:rsidR="00E30ADC">
        <w:rPr>
          <w:rFonts w:asciiTheme="minorHAnsi" w:hAnsiTheme="minorHAnsi" w:cs="Times New Roman"/>
          <w:sz w:val="22"/>
          <w:szCs w:val="22"/>
        </w:rPr>
        <w:t>section of the pro</w:t>
      </w:r>
      <w:r w:rsidR="00A87213">
        <w:rPr>
          <w:rFonts w:asciiTheme="minorHAnsi" w:hAnsiTheme="minorHAnsi" w:cs="Times New Roman"/>
          <w:sz w:val="22"/>
          <w:szCs w:val="22"/>
        </w:rPr>
        <w:t>ject document (</w:t>
      </w:r>
      <w:proofErr w:type="spellStart"/>
      <w:r w:rsidR="00A87213">
        <w:rPr>
          <w:rFonts w:asciiTheme="minorHAnsi" w:hAnsiTheme="minorHAnsi" w:cs="Times New Roman"/>
          <w:sz w:val="22"/>
          <w:szCs w:val="22"/>
        </w:rPr>
        <w:t>pro</w:t>
      </w:r>
      <w:r w:rsidR="00E30ADC">
        <w:rPr>
          <w:rFonts w:asciiTheme="minorHAnsi" w:hAnsiTheme="minorHAnsi" w:cs="Times New Roman"/>
          <w:sz w:val="22"/>
          <w:szCs w:val="22"/>
        </w:rPr>
        <w:t>doc</w:t>
      </w:r>
      <w:proofErr w:type="spellEnd"/>
      <w:r w:rsidR="00A87213">
        <w:rPr>
          <w:rFonts w:asciiTheme="minorHAnsi" w:hAnsiTheme="minorHAnsi" w:cs="Times New Roman"/>
          <w:sz w:val="22"/>
          <w:szCs w:val="22"/>
        </w:rPr>
        <w:t>)</w:t>
      </w:r>
      <w:r>
        <w:rPr>
          <w:rFonts w:asciiTheme="minorHAnsi" w:hAnsiTheme="minorHAnsi" w:cs="Times New Roman"/>
          <w:sz w:val="22"/>
          <w:szCs w:val="22"/>
        </w:rPr>
        <w:t xml:space="preserve"> should</w:t>
      </w:r>
      <w:r w:rsidR="005F0F52">
        <w:rPr>
          <w:rFonts w:asciiTheme="minorHAnsi" w:hAnsiTheme="minorHAnsi" w:cs="Times New Roman"/>
          <w:sz w:val="22"/>
          <w:szCs w:val="22"/>
        </w:rPr>
        <w:t xml:space="preserve"> </w:t>
      </w:r>
      <w:r w:rsidR="008768BD" w:rsidRPr="008768BD">
        <w:rPr>
          <w:rFonts w:asciiTheme="minorHAnsi" w:hAnsiTheme="minorHAnsi" w:cs="Times New Roman"/>
          <w:sz w:val="22"/>
          <w:szCs w:val="22"/>
        </w:rPr>
        <w:t>describe performance management, results monitoring, and evaluation plans. This section should clearly explain how the project will track implementation progress and results. Describe project staffing and schedules for M&amp;E, tools and systems used to manage and monitor progress, and whatever other strategies will be used to support the adaptive management cycle. Monitoring and evaluation plans should be in alignment with both WWF and GEF requirements.</w:t>
      </w:r>
    </w:p>
    <w:p w14:paraId="7FD9CD0C" w14:textId="77777777" w:rsidR="00A87213" w:rsidRDefault="00A87213" w:rsidP="00626C87">
      <w:pPr>
        <w:pStyle w:val="Default"/>
        <w:contextualSpacing/>
        <w:rPr>
          <w:rFonts w:asciiTheme="minorHAnsi" w:hAnsiTheme="minorHAnsi" w:cs="Times New Roman"/>
          <w:sz w:val="22"/>
          <w:szCs w:val="22"/>
        </w:rPr>
      </w:pPr>
    </w:p>
    <w:p w14:paraId="6DBCD473" w14:textId="58EDC7AE" w:rsidR="00626C87" w:rsidRPr="00773ACE" w:rsidRDefault="008768BD" w:rsidP="00626C87">
      <w:pPr>
        <w:pStyle w:val="Default"/>
        <w:contextualSpacing/>
        <w:rPr>
          <w:rFonts w:asciiTheme="minorHAnsi" w:hAnsiTheme="minorHAnsi" w:cs="Times New Roman"/>
          <w:sz w:val="22"/>
          <w:szCs w:val="22"/>
        </w:rPr>
      </w:pPr>
      <w:r>
        <w:rPr>
          <w:rFonts w:asciiTheme="minorHAnsi" w:hAnsiTheme="minorHAnsi" w:cs="Times New Roman"/>
          <w:sz w:val="22"/>
          <w:szCs w:val="22"/>
        </w:rPr>
        <w:t xml:space="preserve">This section should also summarize how the monitoring and evaluation reports and deliverables will be shared and may include references to the knowledge management strategy outlined in section 2. </w:t>
      </w:r>
      <w:r w:rsidR="00626C87" w:rsidRPr="00626C87">
        <w:t xml:space="preserve"> </w:t>
      </w:r>
      <w:r>
        <w:t>For example, the operational focal points (O</w:t>
      </w:r>
      <w:r w:rsidR="00626C87">
        <w:t>FPs</w:t>
      </w:r>
      <w:r>
        <w:t>)</w:t>
      </w:r>
      <w:r w:rsidR="00626C87">
        <w:t xml:space="preserve"> should be </w:t>
      </w:r>
      <w:r w:rsidR="00626C87" w:rsidRPr="00626C87">
        <w:rPr>
          <w:rFonts w:asciiTheme="minorHAnsi" w:hAnsiTheme="minorHAnsi" w:cs="Times New Roman"/>
          <w:sz w:val="22"/>
          <w:szCs w:val="22"/>
        </w:rPr>
        <w:t xml:space="preserve">informed on </w:t>
      </w:r>
      <w:r>
        <w:rPr>
          <w:rFonts w:asciiTheme="minorHAnsi" w:hAnsiTheme="minorHAnsi" w:cs="Times New Roman"/>
          <w:sz w:val="22"/>
          <w:szCs w:val="22"/>
        </w:rPr>
        <w:t>any planning/</w:t>
      </w:r>
      <w:r w:rsidR="00626C87">
        <w:rPr>
          <w:rFonts w:asciiTheme="minorHAnsi" w:hAnsiTheme="minorHAnsi" w:cs="Times New Roman"/>
          <w:sz w:val="22"/>
          <w:szCs w:val="22"/>
        </w:rPr>
        <w:t xml:space="preserve">reflection </w:t>
      </w:r>
      <w:r>
        <w:rPr>
          <w:rFonts w:asciiTheme="minorHAnsi" w:hAnsiTheme="minorHAnsi" w:cs="Times New Roman"/>
          <w:sz w:val="22"/>
          <w:szCs w:val="22"/>
        </w:rPr>
        <w:t xml:space="preserve">workshops and be provided with reports from the Midterm </w:t>
      </w:r>
      <w:r w:rsidR="00626C87" w:rsidRPr="00626C87">
        <w:rPr>
          <w:rFonts w:asciiTheme="minorHAnsi" w:hAnsiTheme="minorHAnsi" w:cs="Times New Roman"/>
          <w:sz w:val="22"/>
          <w:szCs w:val="22"/>
        </w:rPr>
        <w:t>and Terminal Evaluations</w:t>
      </w:r>
      <w:r w:rsidR="00626C87">
        <w:rPr>
          <w:rFonts w:asciiTheme="minorHAnsi" w:hAnsiTheme="minorHAnsi" w:cs="Times New Roman"/>
          <w:sz w:val="22"/>
          <w:szCs w:val="22"/>
        </w:rPr>
        <w:t>.  They should be invited to comment on</w:t>
      </w:r>
      <w:r w:rsidR="00626C87" w:rsidRPr="00626C87">
        <w:rPr>
          <w:rFonts w:asciiTheme="minorHAnsi" w:hAnsiTheme="minorHAnsi" w:cs="Times New Roman"/>
          <w:sz w:val="22"/>
          <w:szCs w:val="22"/>
        </w:rPr>
        <w:t xml:space="preserve"> final reports</w:t>
      </w:r>
      <w:r w:rsidR="00626C87">
        <w:rPr>
          <w:rFonts w:asciiTheme="minorHAnsi" w:hAnsiTheme="minorHAnsi" w:cs="Times New Roman"/>
          <w:sz w:val="22"/>
          <w:szCs w:val="22"/>
        </w:rPr>
        <w:t xml:space="preserve"> for these evaluations and be given the opportunity to contribute to the management response.</w:t>
      </w:r>
    </w:p>
    <w:p w14:paraId="5909166F" w14:textId="77777777" w:rsidR="005F0F52" w:rsidRDefault="005F0F52" w:rsidP="005F0F52">
      <w:pPr>
        <w:pStyle w:val="Default"/>
        <w:contextualSpacing/>
        <w:rPr>
          <w:rFonts w:asciiTheme="minorHAnsi" w:hAnsiTheme="minorHAnsi" w:cs="Times New Roman"/>
          <w:sz w:val="22"/>
          <w:szCs w:val="22"/>
        </w:rPr>
      </w:pPr>
    </w:p>
    <w:p w14:paraId="13E0D02D" w14:textId="5601E48D" w:rsidR="002D5A63" w:rsidRDefault="002D5A63" w:rsidP="000A7311">
      <w:pPr>
        <w:pStyle w:val="Default"/>
        <w:contextualSpacing/>
        <w:rPr>
          <w:rFonts w:asciiTheme="minorHAnsi" w:hAnsiTheme="minorHAnsi" w:cs="Times New Roman"/>
          <w:i/>
          <w:sz w:val="22"/>
          <w:szCs w:val="22"/>
        </w:rPr>
      </w:pPr>
      <w:r>
        <w:rPr>
          <w:rFonts w:asciiTheme="minorHAnsi" w:hAnsiTheme="minorHAnsi" w:cs="Times New Roman"/>
          <w:i/>
          <w:sz w:val="22"/>
          <w:szCs w:val="22"/>
        </w:rPr>
        <w:t>Summary of requirements</w:t>
      </w:r>
      <w:r w:rsidR="00351F03">
        <w:rPr>
          <w:rFonts w:asciiTheme="minorHAnsi" w:hAnsiTheme="minorHAnsi" w:cs="Times New Roman"/>
          <w:i/>
          <w:sz w:val="22"/>
          <w:szCs w:val="22"/>
        </w:rPr>
        <w:t xml:space="preserve"> in M&amp;E section of </w:t>
      </w:r>
      <w:proofErr w:type="spellStart"/>
      <w:r w:rsidR="00351F03">
        <w:rPr>
          <w:rFonts w:asciiTheme="minorHAnsi" w:hAnsiTheme="minorHAnsi" w:cs="Times New Roman"/>
          <w:i/>
          <w:sz w:val="22"/>
          <w:szCs w:val="22"/>
        </w:rPr>
        <w:t>prodoc</w:t>
      </w:r>
      <w:proofErr w:type="spellEnd"/>
      <w:r>
        <w:rPr>
          <w:rFonts w:asciiTheme="minorHAnsi" w:hAnsiTheme="minorHAnsi" w:cs="Times New Roman"/>
          <w:i/>
          <w:sz w:val="22"/>
          <w:szCs w:val="22"/>
        </w:rPr>
        <w:t>:</w:t>
      </w:r>
    </w:p>
    <w:p w14:paraId="0F2697EF" w14:textId="77777777" w:rsidR="00B0095D" w:rsidRPr="00B0095D" w:rsidRDefault="00B0095D" w:rsidP="00B0095D">
      <w:pPr>
        <w:pStyle w:val="NoSpacing"/>
        <w:numPr>
          <w:ilvl w:val="0"/>
          <w:numId w:val="5"/>
        </w:numPr>
        <w:rPr>
          <w:rFonts w:cs="Times New Roman"/>
        </w:rPr>
      </w:pPr>
      <w:r w:rsidRPr="00B0095D">
        <w:rPr>
          <w:rFonts w:cs="Times New Roman"/>
        </w:rPr>
        <w:t>Organizational commitment to M&amp;E statement</w:t>
      </w:r>
    </w:p>
    <w:p w14:paraId="569F5E53" w14:textId="48F5D5FA" w:rsidR="00B0095D" w:rsidRPr="00B0095D" w:rsidRDefault="00B0095D" w:rsidP="00B0095D">
      <w:pPr>
        <w:pStyle w:val="NoSpacing"/>
        <w:numPr>
          <w:ilvl w:val="0"/>
          <w:numId w:val="5"/>
        </w:numPr>
        <w:rPr>
          <w:rFonts w:cs="Times New Roman"/>
        </w:rPr>
      </w:pPr>
      <w:r w:rsidRPr="00B0095D">
        <w:rPr>
          <w:rFonts w:cs="Times New Roman"/>
        </w:rPr>
        <w:t>Project staff dedicated to M&amp;E</w:t>
      </w:r>
      <w:r>
        <w:rPr>
          <w:rFonts w:cs="Times New Roman"/>
        </w:rPr>
        <w:t xml:space="preserve"> </w:t>
      </w:r>
    </w:p>
    <w:p w14:paraId="3AF28054" w14:textId="326837CF" w:rsidR="00B0095D" w:rsidRPr="00B0095D" w:rsidRDefault="00B0095D" w:rsidP="00B0095D">
      <w:pPr>
        <w:pStyle w:val="NoSpacing"/>
        <w:numPr>
          <w:ilvl w:val="0"/>
          <w:numId w:val="5"/>
        </w:numPr>
        <w:rPr>
          <w:rFonts w:cs="Times New Roman"/>
        </w:rPr>
      </w:pPr>
      <w:r w:rsidRPr="00B0095D">
        <w:rPr>
          <w:rFonts w:cs="Times New Roman"/>
        </w:rPr>
        <w:t xml:space="preserve">Reference to Results Framework </w:t>
      </w:r>
    </w:p>
    <w:p w14:paraId="0431D8C2" w14:textId="77777777" w:rsidR="00B0095D" w:rsidRPr="00B0095D" w:rsidRDefault="00B0095D" w:rsidP="00B0095D">
      <w:pPr>
        <w:pStyle w:val="NoSpacing"/>
        <w:numPr>
          <w:ilvl w:val="0"/>
          <w:numId w:val="5"/>
        </w:numPr>
        <w:rPr>
          <w:rFonts w:cs="Times New Roman"/>
        </w:rPr>
      </w:pPr>
      <w:r w:rsidRPr="00B0095D">
        <w:rPr>
          <w:rFonts w:cs="Times New Roman"/>
        </w:rPr>
        <w:t xml:space="preserve">Monitoring and evaluation (M&amp;E) system description </w:t>
      </w:r>
    </w:p>
    <w:p w14:paraId="07552D79" w14:textId="44554C3E" w:rsidR="00B0095D" w:rsidRPr="00B0095D" w:rsidRDefault="00B0095D" w:rsidP="00B0095D">
      <w:pPr>
        <w:pStyle w:val="NoSpacing"/>
        <w:numPr>
          <w:ilvl w:val="0"/>
          <w:numId w:val="5"/>
        </w:numPr>
        <w:rPr>
          <w:rFonts w:cs="Times New Roman"/>
        </w:rPr>
      </w:pPr>
      <w:r>
        <w:rPr>
          <w:rFonts w:cs="Times New Roman"/>
        </w:rPr>
        <w:t>A</w:t>
      </w:r>
      <w:r w:rsidRPr="00B0095D">
        <w:rPr>
          <w:rFonts w:cs="Times New Roman"/>
        </w:rPr>
        <w:t>daptive management description</w:t>
      </w:r>
    </w:p>
    <w:p w14:paraId="69BE27C3" w14:textId="7E030470" w:rsidR="00B0095D" w:rsidRPr="00B0095D" w:rsidRDefault="00B0095D" w:rsidP="00B0095D">
      <w:pPr>
        <w:pStyle w:val="NoSpacing"/>
        <w:numPr>
          <w:ilvl w:val="0"/>
          <w:numId w:val="5"/>
        </w:numPr>
        <w:rPr>
          <w:rFonts w:cs="Times New Roman"/>
        </w:rPr>
      </w:pPr>
      <w:r w:rsidRPr="00B0095D">
        <w:rPr>
          <w:rFonts w:cs="Times New Roman"/>
        </w:rPr>
        <w:t xml:space="preserve">Calendar of monitoring activities and </w:t>
      </w:r>
      <w:r>
        <w:rPr>
          <w:rFonts w:cs="Times New Roman"/>
        </w:rPr>
        <w:t>s</w:t>
      </w:r>
      <w:r w:rsidRPr="00B0095D">
        <w:rPr>
          <w:rFonts w:cs="Times New Roman"/>
        </w:rPr>
        <w:t>ummary of reporting requirements</w:t>
      </w:r>
    </w:p>
    <w:p w14:paraId="3F085582" w14:textId="77777777" w:rsidR="00B0095D" w:rsidRPr="00B0095D" w:rsidRDefault="00B0095D" w:rsidP="00B0095D">
      <w:pPr>
        <w:pStyle w:val="NoSpacing"/>
        <w:numPr>
          <w:ilvl w:val="0"/>
          <w:numId w:val="5"/>
        </w:numPr>
        <w:rPr>
          <w:rFonts w:cs="Times New Roman"/>
        </w:rPr>
      </w:pPr>
      <w:r w:rsidRPr="00B0095D">
        <w:rPr>
          <w:rFonts w:cs="Times New Roman"/>
        </w:rPr>
        <w:t>Summary M&amp;E budget (should be 5-10% of all budget)</w:t>
      </w:r>
    </w:p>
    <w:p w14:paraId="2824CF37" w14:textId="77777777" w:rsidR="00B0095D" w:rsidRPr="00B0095D" w:rsidRDefault="00B0095D" w:rsidP="00B0095D">
      <w:pPr>
        <w:pStyle w:val="ListParagraph"/>
        <w:numPr>
          <w:ilvl w:val="0"/>
          <w:numId w:val="5"/>
        </w:numPr>
        <w:kinsoku w:val="0"/>
        <w:overflowPunct w:val="0"/>
        <w:spacing w:after="0" w:line="240" w:lineRule="auto"/>
        <w:textAlignment w:val="baseline"/>
        <w:rPr>
          <w:rFonts w:eastAsia="Times New Roman"/>
        </w:rPr>
      </w:pPr>
      <w:r w:rsidRPr="00B0095D">
        <w:rPr>
          <w:rFonts w:cs="Times New Roman"/>
        </w:rPr>
        <w:t>Project evaluation information</w:t>
      </w:r>
    </w:p>
    <w:p w14:paraId="0B2BACBC" w14:textId="4FEE7F3D" w:rsidR="000668D3" w:rsidRPr="00B0095D" w:rsidRDefault="00B0095D" w:rsidP="00B0095D">
      <w:pPr>
        <w:pStyle w:val="ListParagraph"/>
        <w:numPr>
          <w:ilvl w:val="0"/>
          <w:numId w:val="5"/>
        </w:numPr>
        <w:kinsoku w:val="0"/>
        <w:overflowPunct w:val="0"/>
        <w:spacing w:after="0" w:line="240" w:lineRule="auto"/>
        <w:textAlignment w:val="baseline"/>
        <w:rPr>
          <w:rFonts w:eastAsia="Times New Roman"/>
        </w:rPr>
      </w:pPr>
      <w:r w:rsidRPr="00B0095D">
        <w:rPr>
          <w:rFonts w:cs="Times New Roman"/>
        </w:rPr>
        <w:t>Reference to knowledge management and sharing section regarding how M&amp;E information will be shared with stakeholders (including with</w:t>
      </w:r>
      <w:r w:rsidR="000668D3" w:rsidRPr="00B0095D">
        <w:rPr>
          <w:rFonts w:eastAsia="MS PGothic"/>
          <w:kern w:val="24"/>
        </w:rPr>
        <w:t xml:space="preserve"> OFPs</w:t>
      </w:r>
      <w:r w:rsidRPr="00B0095D">
        <w:rPr>
          <w:rFonts w:eastAsia="MS PGothic"/>
          <w:kern w:val="24"/>
        </w:rPr>
        <w:t>)</w:t>
      </w:r>
    </w:p>
    <w:p w14:paraId="258E62F8" w14:textId="6ECECF62" w:rsidR="00060DB5" w:rsidRDefault="00060DB5" w:rsidP="00060DB5">
      <w:pPr>
        <w:kinsoku w:val="0"/>
        <w:overflowPunct w:val="0"/>
        <w:spacing w:after="0" w:line="240" w:lineRule="auto"/>
        <w:textAlignment w:val="baseline"/>
        <w:rPr>
          <w:rFonts w:eastAsia="Times New Roman"/>
          <w:i/>
        </w:rPr>
      </w:pPr>
    </w:p>
    <w:p w14:paraId="2233A271" w14:textId="77777777" w:rsidR="003201AD" w:rsidRDefault="003201AD" w:rsidP="003201AD">
      <w:pPr>
        <w:kinsoku w:val="0"/>
        <w:overflowPunct w:val="0"/>
        <w:spacing w:after="0" w:line="240" w:lineRule="auto"/>
        <w:textAlignment w:val="baseline"/>
        <w:rPr>
          <w:rFonts w:eastAsia="Times New Roman"/>
          <w:b/>
          <w:i/>
        </w:rPr>
      </w:pPr>
    </w:p>
    <w:p w14:paraId="7443BB77" w14:textId="5A5364E0" w:rsidR="003201AD" w:rsidRPr="003117BF" w:rsidRDefault="003201AD" w:rsidP="003201AD">
      <w:pPr>
        <w:kinsoku w:val="0"/>
        <w:overflowPunct w:val="0"/>
        <w:spacing w:after="0" w:line="240" w:lineRule="auto"/>
        <w:textAlignment w:val="baseline"/>
        <w:rPr>
          <w:rFonts w:eastAsia="Times New Roman"/>
          <w:b/>
          <w:i/>
        </w:rPr>
      </w:pPr>
      <w:r>
        <w:rPr>
          <w:rFonts w:eastAsia="Times New Roman"/>
          <w:b/>
          <w:i/>
        </w:rPr>
        <w:t>Monitoring and Evaluation (M&amp;E)</w:t>
      </w:r>
      <w:r w:rsidRPr="003117BF">
        <w:rPr>
          <w:rFonts w:eastAsia="Times New Roman"/>
          <w:b/>
          <w:i/>
        </w:rPr>
        <w:t xml:space="preserve"> Budget</w:t>
      </w:r>
      <w:r>
        <w:rPr>
          <w:rFonts w:eastAsia="Times New Roman"/>
          <w:b/>
          <w:i/>
        </w:rPr>
        <w:t xml:space="preserve"> in </w:t>
      </w:r>
      <w:proofErr w:type="spellStart"/>
      <w:r>
        <w:rPr>
          <w:rFonts w:eastAsia="Times New Roman"/>
          <w:b/>
          <w:i/>
        </w:rPr>
        <w:t>prodoc</w:t>
      </w:r>
      <w:proofErr w:type="spellEnd"/>
    </w:p>
    <w:p w14:paraId="657BBB24" w14:textId="77777777" w:rsidR="003201AD" w:rsidRDefault="003201AD" w:rsidP="003201AD">
      <w:pPr>
        <w:pStyle w:val="Default"/>
        <w:contextualSpacing/>
        <w:rPr>
          <w:rFonts w:asciiTheme="minorHAnsi" w:hAnsiTheme="minorHAnsi" w:cs="Times New Roman"/>
          <w:b/>
          <w:i/>
          <w:sz w:val="22"/>
          <w:szCs w:val="22"/>
        </w:rPr>
      </w:pPr>
    </w:p>
    <w:p w14:paraId="56C7381B" w14:textId="77777777" w:rsidR="003201AD" w:rsidRDefault="003201AD" w:rsidP="003201AD">
      <w:pPr>
        <w:pStyle w:val="Default"/>
        <w:contextualSpacing/>
        <w:rPr>
          <w:rFonts w:asciiTheme="minorHAnsi" w:hAnsiTheme="minorHAnsi" w:cs="Times New Roman"/>
          <w:sz w:val="22"/>
          <w:szCs w:val="22"/>
        </w:rPr>
      </w:pPr>
      <w:r>
        <w:rPr>
          <w:rFonts w:asciiTheme="minorHAnsi" w:hAnsiTheme="minorHAnsi" w:cs="Times New Roman"/>
          <w:sz w:val="22"/>
          <w:szCs w:val="22"/>
        </w:rPr>
        <w:t xml:space="preserve">Each project document should specify a budget for M&amp;E that covers all monitoring and evaluation activities (see table below). The M&amp;E budget will be separate from the project management cost (PMC) budget.  Teams may want to prepare an indicative M&amp;E budget in the </w:t>
      </w:r>
      <w:proofErr w:type="spellStart"/>
      <w:r>
        <w:rPr>
          <w:rFonts w:asciiTheme="minorHAnsi" w:hAnsiTheme="minorHAnsi" w:cs="Times New Roman"/>
          <w:sz w:val="22"/>
          <w:szCs w:val="22"/>
        </w:rPr>
        <w:t>prodoc</w:t>
      </w:r>
      <w:proofErr w:type="spellEnd"/>
      <w:r>
        <w:rPr>
          <w:rFonts w:asciiTheme="minorHAnsi" w:hAnsiTheme="minorHAnsi" w:cs="Times New Roman"/>
          <w:sz w:val="22"/>
          <w:szCs w:val="22"/>
        </w:rPr>
        <w:t xml:space="preserve"> or may have a dedicated M&amp;E component to make sure all activities are planned and budgeted.  This budget must be at least 5-10% of the total project budget.  Please also be sure to cover sufficiently for the Midterm and Terminal </w:t>
      </w:r>
      <w:r>
        <w:rPr>
          <w:rFonts w:asciiTheme="minorHAnsi" w:hAnsiTheme="minorHAnsi" w:cs="Times New Roman"/>
          <w:sz w:val="22"/>
          <w:szCs w:val="22"/>
        </w:rPr>
        <w:lastRenderedPageBreak/>
        <w:t>Evaluations (midterms may not be required for medium sized projects).  The budget for an evaluation may be about $30,000, but this will vary depending on the costs in-country.</w:t>
      </w:r>
    </w:p>
    <w:p w14:paraId="33C05075" w14:textId="77777777" w:rsidR="003201AD" w:rsidRDefault="003201AD" w:rsidP="003201AD">
      <w:pPr>
        <w:pStyle w:val="Default"/>
        <w:contextualSpacing/>
        <w:rPr>
          <w:rFonts w:asciiTheme="minorHAnsi" w:hAnsiTheme="minorHAnsi" w:cs="Times New Roman"/>
          <w:sz w:val="22"/>
          <w:szCs w:val="22"/>
        </w:rPr>
      </w:pPr>
    </w:p>
    <w:p w14:paraId="73DB5A83" w14:textId="77777777" w:rsidR="003201AD" w:rsidRDefault="003201AD" w:rsidP="003201AD">
      <w:pPr>
        <w:pStyle w:val="Default"/>
        <w:contextualSpacing/>
        <w:rPr>
          <w:rFonts w:asciiTheme="minorHAnsi" w:hAnsiTheme="minorHAnsi" w:cs="Times New Roman"/>
          <w:sz w:val="22"/>
          <w:szCs w:val="22"/>
        </w:rPr>
      </w:pPr>
      <w:r>
        <w:rPr>
          <w:rFonts w:asciiTheme="minorHAnsi" w:hAnsiTheme="minorHAnsi" w:cs="Times New Roman"/>
          <w:sz w:val="22"/>
          <w:szCs w:val="22"/>
        </w:rPr>
        <w:t>The M&amp;E budget should cover all monitoring and evaluation-related activities. See the table below for a summary of what activities are covered under the M&amp;E budget. You’ll note that certain activities that would appear M&amp;E-related, are better reflected elsewhere.</w:t>
      </w:r>
    </w:p>
    <w:p w14:paraId="412C54C4" w14:textId="77777777" w:rsidR="003201AD" w:rsidRDefault="003201AD" w:rsidP="003201AD">
      <w:pPr>
        <w:pStyle w:val="Default"/>
        <w:contextualSpacing/>
        <w:rPr>
          <w:rFonts w:asciiTheme="minorHAnsi" w:hAnsiTheme="minorHAnsi"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289"/>
      </w:tblGrid>
      <w:tr w:rsidR="003201AD" w14:paraId="7CB28933" w14:textId="77777777" w:rsidTr="00964A7C">
        <w:tc>
          <w:tcPr>
            <w:tcW w:w="3286" w:type="dxa"/>
            <w:tcBorders>
              <w:top w:val="single" w:sz="4" w:space="0" w:color="auto"/>
              <w:left w:val="single" w:sz="4" w:space="0" w:color="auto"/>
              <w:bottom w:val="single" w:sz="4" w:space="0" w:color="auto"/>
              <w:right w:val="single" w:sz="4" w:space="0" w:color="auto"/>
            </w:tcBorders>
            <w:shd w:val="clear" w:color="auto" w:fill="C0C0C0"/>
            <w:hideMark/>
          </w:tcPr>
          <w:p w14:paraId="5CBCC2BC" w14:textId="77777777" w:rsidR="003201AD" w:rsidRDefault="003201AD" w:rsidP="00964A7C">
            <w:pPr>
              <w:rPr>
                <w:rFonts w:ascii="Times New Roman" w:hAnsi="Times New Roman" w:cs="Times New Roman"/>
                <w:b/>
                <w:sz w:val="18"/>
                <w:szCs w:val="18"/>
                <w:lang w:val="en-GB"/>
              </w:rPr>
            </w:pPr>
            <w:r>
              <w:rPr>
                <w:rFonts w:ascii="Times New Roman" w:hAnsi="Times New Roman" w:cs="Times New Roman"/>
                <w:b/>
                <w:sz w:val="18"/>
                <w:szCs w:val="18"/>
                <w:lang w:val="en-GB"/>
              </w:rPr>
              <w:t>Type of M&amp;E activity</w:t>
            </w:r>
          </w:p>
        </w:tc>
        <w:tc>
          <w:tcPr>
            <w:tcW w:w="2289" w:type="dxa"/>
            <w:tcBorders>
              <w:top w:val="single" w:sz="4" w:space="0" w:color="auto"/>
              <w:left w:val="single" w:sz="4" w:space="0" w:color="auto"/>
              <w:bottom w:val="single" w:sz="4" w:space="0" w:color="auto"/>
              <w:right w:val="single" w:sz="4" w:space="0" w:color="auto"/>
            </w:tcBorders>
            <w:shd w:val="clear" w:color="auto" w:fill="C0C0C0"/>
            <w:hideMark/>
          </w:tcPr>
          <w:p w14:paraId="508796D7" w14:textId="12FE9071" w:rsidR="003201AD" w:rsidRDefault="00415EA6" w:rsidP="00964A7C">
            <w:pPr>
              <w:rPr>
                <w:rFonts w:ascii="Times New Roman" w:hAnsi="Times New Roman" w:cs="Times New Roman"/>
                <w:b/>
                <w:sz w:val="18"/>
                <w:szCs w:val="18"/>
                <w:lang w:val="en-GB"/>
              </w:rPr>
            </w:pPr>
            <w:r>
              <w:rPr>
                <w:rFonts w:ascii="Times New Roman" w:hAnsi="Times New Roman" w:cs="Times New Roman"/>
                <w:b/>
                <w:sz w:val="18"/>
                <w:szCs w:val="18"/>
                <w:lang w:val="en-GB"/>
              </w:rPr>
              <w:t xml:space="preserve">M&amp;E or PMC </w:t>
            </w:r>
            <w:proofErr w:type="gramStart"/>
            <w:r>
              <w:rPr>
                <w:rFonts w:ascii="Times New Roman" w:hAnsi="Times New Roman" w:cs="Times New Roman"/>
                <w:b/>
                <w:sz w:val="18"/>
                <w:szCs w:val="18"/>
                <w:lang w:val="en-GB"/>
              </w:rPr>
              <w:t>budget</w:t>
            </w:r>
            <w:r w:rsidR="003201AD">
              <w:rPr>
                <w:rFonts w:ascii="Times New Roman" w:hAnsi="Times New Roman" w:cs="Times New Roman"/>
                <w:b/>
                <w:sz w:val="18"/>
                <w:szCs w:val="18"/>
                <w:lang w:val="en-GB"/>
              </w:rPr>
              <w:t xml:space="preserve"> ?</w:t>
            </w:r>
            <w:proofErr w:type="gramEnd"/>
          </w:p>
        </w:tc>
      </w:tr>
      <w:tr w:rsidR="003201AD" w14:paraId="19C0E915" w14:textId="77777777" w:rsidTr="00964A7C">
        <w:tc>
          <w:tcPr>
            <w:tcW w:w="3286" w:type="dxa"/>
            <w:tcBorders>
              <w:top w:val="single" w:sz="4" w:space="0" w:color="auto"/>
              <w:left w:val="single" w:sz="4" w:space="0" w:color="auto"/>
              <w:bottom w:val="single" w:sz="4" w:space="0" w:color="auto"/>
              <w:right w:val="single" w:sz="4" w:space="0" w:color="auto"/>
            </w:tcBorders>
            <w:shd w:val="clear" w:color="auto" w:fill="auto"/>
            <w:hideMark/>
          </w:tcPr>
          <w:p w14:paraId="68465439"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 staff salary</w:t>
            </w:r>
          </w:p>
        </w:tc>
        <w:tc>
          <w:tcPr>
            <w:tcW w:w="2289" w:type="dxa"/>
            <w:tcBorders>
              <w:top w:val="single" w:sz="4" w:space="0" w:color="auto"/>
              <w:left w:val="single" w:sz="4" w:space="0" w:color="auto"/>
              <w:bottom w:val="single" w:sz="4" w:space="0" w:color="auto"/>
              <w:right w:val="single" w:sz="4" w:space="0" w:color="auto"/>
            </w:tcBorders>
            <w:shd w:val="clear" w:color="auto" w:fill="auto"/>
            <w:hideMark/>
          </w:tcPr>
          <w:p w14:paraId="6D1A01B8" w14:textId="564E4779"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2632FCC3"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18BA7A36"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Inception Workshop</w:t>
            </w:r>
          </w:p>
        </w:tc>
        <w:tc>
          <w:tcPr>
            <w:tcW w:w="2289" w:type="dxa"/>
            <w:tcBorders>
              <w:top w:val="single" w:sz="4" w:space="0" w:color="auto"/>
              <w:left w:val="single" w:sz="4" w:space="0" w:color="auto"/>
              <w:bottom w:val="single" w:sz="4" w:space="0" w:color="auto"/>
              <w:right w:val="single" w:sz="4" w:space="0" w:color="auto"/>
            </w:tcBorders>
            <w:hideMark/>
          </w:tcPr>
          <w:p w14:paraId="44EF2A35"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1332F0DE"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0D177F96"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Inception Report</w:t>
            </w:r>
          </w:p>
        </w:tc>
        <w:tc>
          <w:tcPr>
            <w:tcW w:w="2289" w:type="dxa"/>
            <w:tcBorders>
              <w:top w:val="single" w:sz="4" w:space="0" w:color="auto"/>
              <w:left w:val="single" w:sz="4" w:space="0" w:color="auto"/>
              <w:bottom w:val="single" w:sz="4" w:space="0" w:color="auto"/>
              <w:right w:val="single" w:sz="4" w:space="0" w:color="auto"/>
            </w:tcBorders>
            <w:hideMark/>
          </w:tcPr>
          <w:p w14:paraId="5986608D"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7F3F2DEA"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244F40DA"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Development of platform for monitoring and sharing data</w:t>
            </w:r>
          </w:p>
        </w:tc>
        <w:tc>
          <w:tcPr>
            <w:tcW w:w="2289" w:type="dxa"/>
            <w:tcBorders>
              <w:top w:val="single" w:sz="4" w:space="0" w:color="auto"/>
              <w:left w:val="single" w:sz="4" w:space="0" w:color="auto"/>
              <w:bottom w:val="single" w:sz="4" w:space="0" w:color="auto"/>
              <w:right w:val="single" w:sz="4" w:space="0" w:color="auto"/>
            </w:tcBorders>
            <w:hideMark/>
          </w:tcPr>
          <w:p w14:paraId="0F77BA9F"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55B3997F"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35D16724"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Measurement of baseline data and indicators</w:t>
            </w:r>
          </w:p>
        </w:tc>
        <w:tc>
          <w:tcPr>
            <w:tcW w:w="2289" w:type="dxa"/>
            <w:tcBorders>
              <w:top w:val="single" w:sz="4" w:space="0" w:color="auto"/>
              <w:left w:val="single" w:sz="4" w:space="0" w:color="auto"/>
              <w:bottom w:val="single" w:sz="4" w:space="0" w:color="auto"/>
              <w:right w:val="single" w:sz="4" w:space="0" w:color="auto"/>
            </w:tcBorders>
            <w:hideMark/>
          </w:tcPr>
          <w:p w14:paraId="3D6E90BE"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55CFE892"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66147A1F"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Measurement of project indicators (objective and progress and performance indicators, tracking tools) including travel.</w:t>
            </w:r>
          </w:p>
        </w:tc>
        <w:tc>
          <w:tcPr>
            <w:tcW w:w="2289" w:type="dxa"/>
            <w:tcBorders>
              <w:top w:val="single" w:sz="4" w:space="0" w:color="auto"/>
              <w:left w:val="single" w:sz="4" w:space="0" w:color="auto"/>
              <w:bottom w:val="single" w:sz="4" w:space="0" w:color="auto"/>
              <w:right w:val="single" w:sz="4" w:space="0" w:color="auto"/>
            </w:tcBorders>
            <w:hideMark/>
          </w:tcPr>
          <w:p w14:paraId="3A9DE110"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1E60AC86"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241A0700"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Mid Term External Evaluation</w:t>
            </w:r>
          </w:p>
        </w:tc>
        <w:tc>
          <w:tcPr>
            <w:tcW w:w="2289" w:type="dxa"/>
            <w:tcBorders>
              <w:top w:val="single" w:sz="4" w:space="0" w:color="auto"/>
              <w:left w:val="single" w:sz="4" w:space="0" w:color="auto"/>
              <w:bottom w:val="single" w:sz="4" w:space="0" w:color="auto"/>
              <w:right w:val="single" w:sz="4" w:space="0" w:color="auto"/>
            </w:tcBorders>
            <w:hideMark/>
          </w:tcPr>
          <w:p w14:paraId="158B5C4D"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07743B50"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7DC74D25"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Final External Evaluation</w:t>
            </w:r>
          </w:p>
        </w:tc>
        <w:tc>
          <w:tcPr>
            <w:tcW w:w="2289" w:type="dxa"/>
            <w:tcBorders>
              <w:top w:val="single" w:sz="4" w:space="0" w:color="auto"/>
              <w:left w:val="single" w:sz="4" w:space="0" w:color="auto"/>
              <w:bottom w:val="single" w:sz="4" w:space="0" w:color="auto"/>
              <w:right w:val="single" w:sz="4" w:space="0" w:color="auto"/>
            </w:tcBorders>
            <w:hideMark/>
          </w:tcPr>
          <w:p w14:paraId="61E774AF"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169B6B38" w14:textId="77777777" w:rsidTr="00964A7C">
        <w:tc>
          <w:tcPr>
            <w:tcW w:w="3286" w:type="dxa"/>
            <w:tcBorders>
              <w:top w:val="single" w:sz="4" w:space="0" w:color="auto"/>
              <w:left w:val="single" w:sz="4" w:space="0" w:color="auto"/>
              <w:bottom w:val="single" w:sz="4" w:space="0" w:color="auto"/>
              <w:right w:val="single" w:sz="4" w:space="0" w:color="auto"/>
            </w:tcBorders>
            <w:shd w:val="clear" w:color="auto" w:fill="auto"/>
            <w:hideMark/>
          </w:tcPr>
          <w:p w14:paraId="11142875"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Reflection exercises or workshops</w:t>
            </w:r>
          </w:p>
        </w:tc>
        <w:tc>
          <w:tcPr>
            <w:tcW w:w="2289" w:type="dxa"/>
            <w:tcBorders>
              <w:top w:val="single" w:sz="4" w:space="0" w:color="auto"/>
              <w:left w:val="single" w:sz="4" w:space="0" w:color="auto"/>
              <w:bottom w:val="single" w:sz="4" w:space="0" w:color="auto"/>
              <w:right w:val="single" w:sz="4" w:space="0" w:color="auto"/>
            </w:tcBorders>
            <w:shd w:val="clear" w:color="auto" w:fill="auto"/>
            <w:hideMark/>
          </w:tcPr>
          <w:p w14:paraId="4D60D36A"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157B99A2"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636CF16C"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Project Final Evaluation Report</w:t>
            </w:r>
          </w:p>
        </w:tc>
        <w:tc>
          <w:tcPr>
            <w:tcW w:w="2289" w:type="dxa"/>
            <w:tcBorders>
              <w:top w:val="single" w:sz="4" w:space="0" w:color="auto"/>
              <w:left w:val="single" w:sz="4" w:space="0" w:color="auto"/>
              <w:bottom w:val="single" w:sz="4" w:space="0" w:color="auto"/>
              <w:right w:val="single" w:sz="4" w:space="0" w:color="auto"/>
            </w:tcBorders>
            <w:hideMark/>
          </w:tcPr>
          <w:p w14:paraId="6576B145"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2677DC28" w14:textId="77777777" w:rsidTr="00964A7C">
        <w:tc>
          <w:tcPr>
            <w:tcW w:w="3286" w:type="dxa"/>
            <w:tcBorders>
              <w:top w:val="single" w:sz="4" w:space="0" w:color="auto"/>
              <w:left w:val="single" w:sz="4" w:space="0" w:color="auto"/>
              <w:bottom w:val="single" w:sz="4" w:space="0" w:color="auto"/>
              <w:right w:val="single" w:sz="4" w:space="0" w:color="auto"/>
            </w:tcBorders>
            <w:hideMark/>
          </w:tcPr>
          <w:p w14:paraId="41C18F1A"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Publication of Lessons Learnt and other project documents</w:t>
            </w:r>
          </w:p>
        </w:tc>
        <w:tc>
          <w:tcPr>
            <w:tcW w:w="2289" w:type="dxa"/>
            <w:tcBorders>
              <w:top w:val="single" w:sz="4" w:space="0" w:color="auto"/>
              <w:left w:val="single" w:sz="4" w:space="0" w:color="auto"/>
              <w:bottom w:val="single" w:sz="4" w:space="0" w:color="auto"/>
              <w:right w:val="single" w:sz="4" w:space="0" w:color="auto"/>
            </w:tcBorders>
            <w:hideMark/>
          </w:tcPr>
          <w:p w14:paraId="399BBB93"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48B48D0D" w14:textId="77777777" w:rsidTr="00964A7C">
        <w:tc>
          <w:tcPr>
            <w:tcW w:w="3286" w:type="dxa"/>
            <w:tcBorders>
              <w:top w:val="single" w:sz="4" w:space="0" w:color="auto"/>
              <w:left w:val="single" w:sz="4" w:space="0" w:color="auto"/>
              <w:bottom w:val="single" w:sz="4" w:space="0" w:color="auto"/>
              <w:right w:val="single" w:sz="4" w:space="0" w:color="auto"/>
            </w:tcBorders>
          </w:tcPr>
          <w:p w14:paraId="5F45B7A2"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Knowledge management or knowledge sharing activities</w:t>
            </w:r>
          </w:p>
        </w:tc>
        <w:tc>
          <w:tcPr>
            <w:tcW w:w="2289" w:type="dxa"/>
            <w:tcBorders>
              <w:top w:val="single" w:sz="4" w:space="0" w:color="auto"/>
              <w:left w:val="single" w:sz="4" w:space="0" w:color="auto"/>
              <w:bottom w:val="single" w:sz="4" w:space="0" w:color="auto"/>
              <w:right w:val="single" w:sz="4" w:space="0" w:color="auto"/>
            </w:tcBorders>
          </w:tcPr>
          <w:p w14:paraId="10A2982C"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M&amp;E</w:t>
            </w:r>
          </w:p>
        </w:tc>
      </w:tr>
      <w:tr w:rsidR="003201AD" w14:paraId="50D216DC" w14:textId="77777777" w:rsidTr="00964A7C">
        <w:tc>
          <w:tcPr>
            <w:tcW w:w="3286" w:type="dxa"/>
            <w:tcBorders>
              <w:top w:val="single" w:sz="4" w:space="0" w:color="auto"/>
              <w:left w:val="single" w:sz="4" w:space="0" w:color="auto"/>
              <w:bottom w:val="single" w:sz="4" w:space="0" w:color="auto"/>
              <w:right w:val="single" w:sz="4" w:space="0" w:color="auto"/>
            </w:tcBorders>
            <w:shd w:val="clear" w:color="auto" w:fill="FF0000"/>
          </w:tcPr>
          <w:p w14:paraId="519406FC"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Project progress reports, closeout reports or field reports.</w:t>
            </w:r>
          </w:p>
        </w:tc>
        <w:tc>
          <w:tcPr>
            <w:tcW w:w="2289" w:type="dxa"/>
            <w:tcBorders>
              <w:top w:val="single" w:sz="4" w:space="0" w:color="auto"/>
              <w:left w:val="single" w:sz="4" w:space="0" w:color="auto"/>
              <w:bottom w:val="single" w:sz="4" w:space="0" w:color="auto"/>
              <w:right w:val="single" w:sz="4" w:space="0" w:color="auto"/>
            </w:tcBorders>
            <w:shd w:val="clear" w:color="auto" w:fill="FF0000"/>
          </w:tcPr>
          <w:p w14:paraId="36DCD487"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PMC</w:t>
            </w:r>
          </w:p>
        </w:tc>
      </w:tr>
      <w:tr w:rsidR="003201AD" w14:paraId="4EF1D28A" w14:textId="77777777" w:rsidTr="00964A7C">
        <w:tc>
          <w:tcPr>
            <w:tcW w:w="3286" w:type="dxa"/>
            <w:tcBorders>
              <w:top w:val="single" w:sz="4" w:space="0" w:color="auto"/>
              <w:left w:val="single" w:sz="4" w:space="0" w:color="auto"/>
              <w:bottom w:val="single" w:sz="4" w:space="0" w:color="auto"/>
              <w:right w:val="single" w:sz="4" w:space="0" w:color="auto"/>
            </w:tcBorders>
            <w:shd w:val="clear" w:color="auto" w:fill="FF0000"/>
          </w:tcPr>
          <w:p w14:paraId="26C3CB44"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Project Steering Committee Meetings</w:t>
            </w:r>
          </w:p>
        </w:tc>
        <w:tc>
          <w:tcPr>
            <w:tcW w:w="2289" w:type="dxa"/>
            <w:tcBorders>
              <w:top w:val="single" w:sz="4" w:space="0" w:color="auto"/>
              <w:left w:val="single" w:sz="4" w:space="0" w:color="auto"/>
              <w:bottom w:val="single" w:sz="4" w:space="0" w:color="auto"/>
              <w:right w:val="single" w:sz="4" w:space="0" w:color="auto"/>
            </w:tcBorders>
            <w:shd w:val="clear" w:color="auto" w:fill="FF0000"/>
          </w:tcPr>
          <w:p w14:paraId="4059C546"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PMC</w:t>
            </w:r>
          </w:p>
        </w:tc>
      </w:tr>
      <w:tr w:rsidR="003201AD" w14:paraId="4EC8D225" w14:textId="77777777" w:rsidTr="00964A7C">
        <w:tc>
          <w:tcPr>
            <w:tcW w:w="3286" w:type="dxa"/>
            <w:tcBorders>
              <w:top w:val="single" w:sz="4" w:space="0" w:color="auto"/>
              <w:left w:val="single" w:sz="4" w:space="0" w:color="auto"/>
              <w:bottom w:val="single" w:sz="4" w:space="0" w:color="auto"/>
              <w:right w:val="single" w:sz="4" w:space="0" w:color="auto"/>
            </w:tcBorders>
            <w:shd w:val="clear" w:color="auto" w:fill="FF0000"/>
          </w:tcPr>
          <w:p w14:paraId="2E26D63F"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Audits</w:t>
            </w:r>
          </w:p>
        </w:tc>
        <w:tc>
          <w:tcPr>
            <w:tcW w:w="2289" w:type="dxa"/>
            <w:tcBorders>
              <w:top w:val="single" w:sz="4" w:space="0" w:color="auto"/>
              <w:left w:val="single" w:sz="4" w:space="0" w:color="auto"/>
              <w:bottom w:val="single" w:sz="4" w:space="0" w:color="auto"/>
              <w:right w:val="single" w:sz="4" w:space="0" w:color="auto"/>
            </w:tcBorders>
            <w:shd w:val="clear" w:color="auto" w:fill="FF0000"/>
          </w:tcPr>
          <w:p w14:paraId="22F5E7C2" w14:textId="77777777" w:rsidR="003201AD" w:rsidRDefault="003201AD" w:rsidP="00964A7C">
            <w:pPr>
              <w:rPr>
                <w:rFonts w:ascii="Times New Roman" w:hAnsi="Times New Roman" w:cs="Times New Roman"/>
                <w:sz w:val="18"/>
                <w:szCs w:val="18"/>
                <w:lang w:val="en-GB"/>
              </w:rPr>
            </w:pPr>
            <w:r>
              <w:rPr>
                <w:rFonts w:ascii="Times New Roman" w:hAnsi="Times New Roman" w:cs="Times New Roman"/>
                <w:sz w:val="18"/>
                <w:szCs w:val="18"/>
                <w:lang w:val="en-GB"/>
              </w:rPr>
              <w:t>PMC</w:t>
            </w:r>
          </w:p>
        </w:tc>
      </w:tr>
    </w:tbl>
    <w:p w14:paraId="0932B906" w14:textId="4FCB2926" w:rsidR="003201AD" w:rsidRDefault="003201AD" w:rsidP="003201AD">
      <w:pPr>
        <w:pStyle w:val="Default"/>
        <w:contextualSpacing/>
        <w:rPr>
          <w:rFonts w:asciiTheme="minorHAnsi" w:hAnsiTheme="minorHAnsi"/>
          <w:sz w:val="22"/>
        </w:rPr>
      </w:pPr>
    </w:p>
    <w:p w14:paraId="6C1E3DAE" w14:textId="77777777" w:rsidR="003201AD" w:rsidRPr="009159C4" w:rsidRDefault="003201AD" w:rsidP="003201AD">
      <w:pPr>
        <w:rPr>
          <w:rFonts w:cs="Times New Roman"/>
          <w:b/>
          <w:i/>
        </w:rPr>
      </w:pPr>
      <w:r w:rsidRPr="009159C4">
        <w:rPr>
          <w:rFonts w:cs="Times New Roman"/>
          <w:b/>
          <w:i/>
        </w:rPr>
        <w:t xml:space="preserve">Sample language of Organizational Commitment to M&amp;E Statement </w:t>
      </w:r>
    </w:p>
    <w:p w14:paraId="5F31312C" w14:textId="77777777" w:rsidR="003201AD" w:rsidRPr="009159C4" w:rsidRDefault="003201AD" w:rsidP="003201AD">
      <w:pPr>
        <w:rPr>
          <w:rFonts w:cs="Times New Roman"/>
        </w:rPr>
      </w:pPr>
      <w:r w:rsidRPr="009159C4">
        <w:rPr>
          <w:rFonts w:cs="Times New Roman"/>
          <w:i/>
        </w:rPr>
        <w:t>“</w:t>
      </w:r>
      <w:r w:rsidRPr="009159C4">
        <w:rPr>
          <w:rFonts w:cs="Times New Roman"/>
        </w:rPr>
        <w:t>Developed in conjunction with major international environmental NGOs and endorsed by the WWF Network, our Program and Project Management Standards lend consistency to planning, implementing, monitoring and reporting effective conservation projects and programs worldwide. The monitoring and evaluation (M&amp;E) plan</w:t>
      </w:r>
      <w:r>
        <w:rPr>
          <w:rFonts w:cs="Times New Roman"/>
        </w:rPr>
        <w:t>, known as the Results Framework,</w:t>
      </w:r>
      <w:r w:rsidRPr="009159C4">
        <w:rPr>
          <w:rFonts w:cs="Times New Roman"/>
        </w:rPr>
        <w:t xml:space="preserve"> is designed to help project teams plan, </w:t>
      </w:r>
      <w:r w:rsidRPr="009159C4">
        <w:rPr>
          <w:rFonts w:cs="Times New Roman"/>
        </w:rPr>
        <w:lastRenderedPageBreak/>
        <w:t>execute, monitor and report progress towards expected results in a consistent and routine manner. Performance indicators have been selected and clearly defined to enable uniform data collection and analysis</w:t>
      </w:r>
      <w:r>
        <w:rPr>
          <w:rFonts w:cs="Times New Roman"/>
        </w:rPr>
        <w:t>, in line with Focal Area objectives and in alignment with the GEF Focal Area tracking tools, when possible</w:t>
      </w:r>
      <w:r w:rsidRPr="009159C4">
        <w:rPr>
          <w:rFonts w:cs="Times New Roman"/>
        </w:rPr>
        <w:t>. The frequency and schedule of data collection is defined for the project, as well as the roles and responsibilities of project team members.</w:t>
      </w:r>
    </w:p>
    <w:p w14:paraId="7D3853A6" w14:textId="77777777" w:rsidR="003201AD" w:rsidRPr="009159C4" w:rsidRDefault="003201AD" w:rsidP="003201AD">
      <w:pPr>
        <w:rPr>
          <w:rFonts w:cs="Times New Roman"/>
        </w:rPr>
      </w:pPr>
      <w:r w:rsidRPr="009159C4">
        <w:rPr>
          <w:rFonts w:cs="Times New Roman"/>
        </w:rPr>
        <w:t>The project team will analyze the data that is collected to determine whether their strategies are working or whether they need to reevaluate their strategies or theory of change.  This is referred to as adaptive management and is core to the project’s success. In support of this adaptive management approach, an annual reflection exercise will be held (</w:t>
      </w:r>
      <w:r>
        <w:rPr>
          <w:rFonts w:cs="Times New Roman"/>
        </w:rPr>
        <w:t xml:space="preserve">for instance, </w:t>
      </w:r>
      <w:r w:rsidRPr="009159C4">
        <w:rPr>
          <w:rFonts w:cs="Times New Roman"/>
        </w:rPr>
        <w:t>during project coordination committee meetings)</w:t>
      </w:r>
      <w:r>
        <w:rPr>
          <w:rFonts w:cs="Times New Roman"/>
        </w:rPr>
        <w:t>,</w:t>
      </w:r>
      <w:r w:rsidRPr="009159C4">
        <w:rPr>
          <w:rStyle w:val="FootnoteReference"/>
          <w:rFonts w:cs="Times New Roman"/>
        </w:rPr>
        <w:footnoteReference w:id="2"/>
      </w:r>
      <w:r w:rsidRPr="009159C4">
        <w:rPr>
          <w:rFonts w:cs="Times New Roman"/>
        </w:rPr>
        <w:t xml:space="preserve">so that the project management unit </w:t>
      </w:r>
      <w:r>
        <w:rPr>
          <w:rFonts w:cs="Times New Roman"/>
        </w:rPr>
        <w:t>and other relevant stakeholders</w:t>
      </w:r>
      <w:r w:rsidRPr="009159C4">
        <w:rPr>
          <w:rFonts w:cs="Times New Roman"/>
        </w:rPr>
        <w:t xml:space="preserve"> can reflect on monitoring data and the validity of the </w:t>
      </w:r>
      <w:r>
        <w:rPr>
          <w:rFonts w:cs="Times New Roman"/>
        </w:rPr>
        <w:t xml:space="preserve">project </w:t>
      </w:r>
      <w:r w:rsidRPr="009159C4">
        <w:rPr>
          <w:rFonts w:cs="Times New Roman"/>
        </w:rPr>
        <w:t>theory of change</w:t>
      </w:r>
      <w:r>
        <w:rPr>
          <w:rFonts w:cs="Times New Roman"/>
        </w:rPr>
        <w:t>.  As a result of this reflection, stakeholders may suggest</w:t>
      </w:r>
      <w:r w:rsidRPr="009159C4">
        <w:rPr>
          <w:rFonts w:cs="Times New Roman"/>
        </w:rPr>
        <w:t xml:space="preserve"> opportunities for adaptive management and sharing</w:t>
      </w:r>
      <w:r>
        <w:rPr>
          <w:rFonts w:cs="Times New Roman"/>
        </w:rPr>
        <w:t xml:space="preserve"> of</w:t>
      </w:r>
      <w:r w:rsidRPr="009159C4">
        <w:rPr>
          <w:rFonts w:cs="Times New Roman"/>
        </w:rPr>
        <w:t xml:space="preserve"> lessons learned.  The information gathered will be shared in the project progress report</w:t>
      </w:r>
      <w:r>
        <w:rPr>
          <w:rFonts w:cs="Times New Roman"/>
        </w:rPr>
        <w:t>s</w:t>
      </w:r>
      <w:r w:rsidRPr="009159C4">
        <w:rPr>
          <w:rFonts w:cs="Times New Roman"/>
        </w:rPr>
        <w:t xml:space="preserve"> (PPR) and adaptive management will be incorporated into the future annual work plans.</w:t>
      </w:r>
    </w:p>
    <w:p w14:paraId="74EE125E" w14:textId="77777777" w:rsidR="003201AD" w:rsidRPr="009159C4" w:rsidRDefault="003201AD" w:rsidP="003201AD">
      <w:pPr>
        <w:rPr>
          <w:rFonts w:cs="Times New Roman"/>
        </w:rPr>
      </w:pPr>
      <w:r w:rsidRPr="009159C4">
        <w:rPr>
          <w:rFonts w:cs="Times New Roman"/>
        </w:rPr>
        <w:t xml:space="preserve">Project monitoring and evaluation (M&amp;E) is a cornerstone of </w:t>
      </w:r>
      <w:r>
        <w:rPr>
          <w:rFonts w:cs="Times New Roman"/>
        </w:rPr>
        <w:t>WWF GEF</w:t>
      </w:r>
      <w:r w:rsidRPr="009159C4">
        <w:rPr>
          <w:rFonts w:cs="Times New Roman"/>
        </w:rPr>
        <w:t xml:space="preserve"> standards and </w:t>
      </w:r>
      <w:r>
        <w:rPr>
          <w:rFonts w:cs="Times New Roman"/>
        </w:rPr>
        <w:t xml:space="preserve">is </w:t>
      </w:r>
      <w:r w:rsidRPr="009159C4">
        <w:rPr>
          <w:rFonts w:cs="Times New Roman"/>
        </w:rPr>
        <w:t xml:space="preserve">deeply embedded within </w:t>
      </w:r>
      <w:r>
        <w:rPr>
          <w:rFonts w:cs="Times New Roman"/>
        </w:rPr>
        <w:t>the</w:t>
      </w:r>
      <w:r w:rsidRPr="009159C4">
        <w:rPr>
          <w:rFonts w:cs="Times New Roman"/>
        </w:rPr>
        <w:t xml:space="preserve"> project</w:t>
      </w:r>
      <w:r>
        <w:rPr>
          <w:rFonts w:cs="Times New Roman"/>
        </w:rPr>
        <w:t>/</w:t>
      </w:r>
      <w:proofErr w:type="spellStart"/>
      <w:r>
        <w:rPr>
          <w:rFonts w:cs="Times New Roman"/>
        </w:rPr>
        <w:t>programme</w:t>
      </w:r>
      <w:proofErr w:type="spellEnd"/>
      <w:r w:rsidRPr="009159C4">
        <w:rPr>
          <w:rFonts w:cs="Times New Roman"/>
        </w:rPr>
        <w:t>.”</w:t>
      </w:r>
    </w:p>
    <w:p w14:paraId="3FF66F72" w14:textId="77777777" w:rsidR="003201AD" w:rsidRPr="003037C9" w:rsidRDefault="003201AD" w:rsidP="003201AD">
      <w:pPr>
        <w:pStyle w:val="Default"/>
        <w:contextualSpacing/>
        <w:rPr>
          <w:rFonts w:asciiTheme="minorHAnsi" w:hAnsiTheme="minorHAnsi"/>
          <w:sz w:val="22"/>
        </w:rPr>
      </w:pPr>
    </w:p>
    <w:p w14:paraId="02F3A03E" w14:textId="77777777" w:rsidR="003201AD" w:rsidRDefault="003201AD" w:rsidP="003201AD">
      <w:pPr>
        <w:kinsoku w:val="0"/>
        <w:overflowPunct w:val="0"/>
        <w:spacing w:after="0" w:line="240" w:lineRule="auto"/>
        <w:textAlignment w:val="baseline"/>
        <w:rPr>
          <w:rFonts w:eastAsia="Times New Roman"/>
          <w:b/>
          <w:i/>
        </w:rPr>
      </w:pPr>
      <w:r w:rsidRPr="00351F03">
        <w:rPr>
          <w:rFonts w:eastAsia="Times New Roman"/>
          <w:b/>
          <w:i/>
        </w:rPr>
        <w:t>Knowledge management and sharing section of PRODOC</w:t>
      </w:r>
    </w:p>
    <w:p w14:paraId="57572BEF" w14:textId="77777777" w:rsidR="003201AD" w:rsidRDefault="003201AD" w:rsidP="003201AD">
      <w:pPr>
        <w:spacing w:after="160" w:line="259" w:lineRule="auto"/>
        <w:rPr>
          <w:rFonts w:eastAsia="Calibri" w:cs="Times New Roman"/>
        </w:rPr>
      </w:pPr>
    </w:p>
    <w:p w14:paraId="463D5F9F" w14:textId="77777777" w:rsidR="003201AD" w:rsidRPr="00351F03" w:rsidRDefault="003201AD" w:rsidP="003201AD">
      <w:pPr>
        <w:spacing w:after="160" w:line="259" w:lineRule="auto"/>
        <w:rPr>
          <w:rFonts w:eastAsia="Calibri" w:cs="Times New Roman"/>
        </w:rPr>
      </w:pPr>
      <w:r w:rsidRPr="00351F03">
        <w:rPr>
          <w:rFonts w:eastAsia="Calibri" w:cs="Times New Roman"/>
        </w:rPr>
        <w:t>This section should elaborate on the knowledge management approach for the project, including, if any, plans for the project to learn from other relevant projects and initiatives (e.g. participate in trainings, con</w:t>
      </w:r>
      <w:r>
        <w:rPr>
          <w:rFonts w:eastAsia="Calibri" w:cs="Times New Roman"/>
        </w:rPr>
        <w:t>ferences, stakeholder exchanges</w:t>
      </w:r>
      <w:r w:rsidRPr="00351F03">
        <w:rPr>
          <w:rFonts w:eastAsia="Calibri" w:cs="Times New Roman"/>
        </w:rPr>
        <w:t xml:space="preserve">); plans for the project to assess and document results in a user-friendly form (e.g. lessons learned, </w:t>
      </w:r>
      <w:r>
        <w:rPr>
          <w:rFonts w:eastAsia="Calibri" w:cs="Times New Roman"/>
        </w:rPr>
        <w:t>web-based learning platforms</w:t>
      </w:r>
      <w:r w:rsidRPr="00351F03">
        <w:rPr>
          <w:rFonts w:eastAsia="Calibri" w:cs="Times New Roman"/>
        </w:rPr>
        <w:t xml:space="preserve">, guidebooks based on experience); and any plans to share </w:t>
      </w:r>
      <w:r>
        <w:rPr>
          <w:rFonts w:eastAsia="Calibri" w:cs="Times New Roman"/>
        </w:rPr>
        <w:t xml:space="preserve">lessons learned </w:t>
      </w:r>
      <w:r w:rsidRPr="00351F03">
        <w:rPr>
          <w:rFonts w:eastAsia="Calibri" w:cs="Times New Roman"/>
        </w:rPr>
        <w:t xml:space="preserve"> </w:t>
      </w:r>
      <w:r>
        <w:rPr>
          <w:rFonts w:eastAsia="Calibri" w:cs="Times New Roman"/>
        </w:rPr>
        <w:t xml:space="preserve">with relevant stakeholders </w:t>
      </w:r>
      <w:r w:rsidRPr="00351F03">
        <w:rPr>
          <w:rFonts w:eastAsia="Calibri" w:cs="Times New Roman"/>
        </w:rPr>
        <w:t xml:space="preserve">(e.g. participate in community of practices, </w:t>
      </w:r>
      <w:r>
        <w:rPr>
          <w:rFonts w:eastAsia="Calibri" w:cs="Times New Roman"/>
        </w:rPr>
        <w:t>south-south exchanges,</w:t>
      </w:r>
      <w:r w:rsidRPr="00351F03">
        <w:rPr>
          <w:rFonts w:eastAsia="Calibri" w:cs="Times New Roman"/>
        </w:rPr>
        <w:t xml:space="preserve"> trainings and conferences</w:t>
      </w:r>
      <w:r>
        <w:rPr>
          <w:rFonts w:eastAsia="Calibri" w:cs="Times New Roman"/>
        </w:rPr>
        <w:t>).</w:t>
      </w:r>
    </w:p>
    <w:p w14:paraId="3B8A218A" w14:textId="77777777" w:rsidR="003201AD" w:rsidRPr="00351F03" w:rsidRDefault="003201AD" w:rsidP="003201AD">
      <w:pPr>
        <w:spacing w:after="160" w:line="259" w:lineRule="auto"/>
        <w:rPr>
          <w:rFonts w:eastAsia="Calibri" w:cs="Times New Roman"/>
        </w:rPr>
      </w:pPr>
    </w:p>
    <w:p w14:paraId="3D358F9D" w14:textId="77777777" w:rsidR="003201AD" w:rsidRDefault="003201AD" w:rsidP="003201AD">
      <w:pPr>
        <w:kinsoku w:val="0"/>
        <w:overflowPunct w:val="0"/>
        <w:spacing w:after="0" w:line="240" w:lineRule="auto"/>
        <w:textAlignment w:val="baseline"/>
        <w:rPr>
          <w:rFonts w:eastAsia="Calibri" w:cs="Times New Roman"/>
        </w:rPr>
      </w:pPr>
      <w:r w:rsidRPr="00351F03">
        <w:rPr>
          <w:rFonts w:eastAsia="Calibri" w:cs="Times New Roman"/>
        </w:rPr>
        <w:t>Communication may be an element of the project design to raise awareness and build capacity, but it may also include activities such as establishing a project website, media campaigns, social media, etc.</w:t>
      </w:r>
      <w:r>
        <w:rPr>
          <w:rFonts w:eastAsia="Calibri" w:cs="Times New Roman"/>
        </w:rPr>
        <w:t xml:space="preserve"> </w:t>
      </w:r>
      <w:r>
        <w:rPr>
          <w:sz w:val="23"/>
          <w:szCs w:val="23"/>
        </w:rPr>
        <w:t>The KM system and its functions should be included in monitoring and evaluation activities, where possible.</w:t>
      </w:r>
    </w:p>
    <w:p w14:paraId="79F0DE03" w14:textId="18838A34" w:rsidR="003201AD" w:rsidRDefault="003201AD" w:rsidP="003201AD">
      <w:pPr>
        <w:kinsoku w:val="0"/>
        <w:overflowPunct w:val="0"/>
        <w:spacing w:after="0" w:line="240" w:lineRule="auto"/>
        <w:contextualSpacing/>
        <w:textAlignment w:val="baseline"/>
        <w:rPr>
          <w:rFonts w:eastAsia="MS PGothic"/>
          <w:b/>
          <w:bCs/>
          <w:i/>
          <w:kern w:val="24"/>
        </w:rPr>
      </w:pPr>
    </w:p>
    <w:p w14:paraId="09599C1A" w14:textId="4DC64632" w:rsidR="007E7F8D" w:rsidRDefault="007E7F8D" w:rsidP="003201AD">
      <w:pPr>
        <w:kinsoku w:val="0"/>
        <w:overflowPunct w:val="0"/>
        <w:spacing w:after="0" w:line="240" w:lineRule="auto"/>
        <w:contextualSpacing/>
        <w:textAlignment w:val="baseline"/>
        <w:rPr>
          <w:rFonts w:eastAsia="MS PGothic"/>
          <w:b/>
          <w:bCs/>
          <w:i/>
          <w:kern w:val="24"/>
        </w:rPr>
      </w:pPr>
    </w:p>
    <w:p w14:paraId="4A7FC135" w14:textId="2223EE50" w:rsidR="007E7F8D" w:rsidRDefault="007E7F8D" w:rsidP="003201AD">
      <w:pPr>
        <w:kinsoku w:val="0"/>
        <w:overflowPunct w:val="0"/>
        <w:spacing w:after="0" w:line="240" w:lineRule="auto"/>
        <w:contextualSpacing/>
        <w:textAlignment w:val="baseline"/>
        <w:rPr>
          <w:rFonts w:eastAsia="MS PGothic"/>
          <w:b/>
          <w:bCs/>
          <w:i/>
          <w:kern w:val="24"/>
        </w:rPr>
      </w:pPr>
    </w:p>
    <w:p w14:paraId="577A47A8" w14:textId="091BD4A5" w:rsidR="007E7F8D" w:rsidRDefault="007E7F8D" w:rsidP="003201AD">
      <w:pPr>
        <w:kinsoku w:val="0"/>
        <w:overflowPunct w:val="0"/>
        <w:spacing w:after="0" w:line="240" w:lineRule="auto"/>
        <w:contextualSpacing/>
        <w:textAlignment w:val="baseline"/>
        <w:rPr>
          <w:rFonts w:eastAsia="MS PGothic"/>
          <w:b/>
          <w:bCs/>
          <w:i/>
          <w:kern w:val="24"/>
        </w:rPr>
      </w:pPr>
    </w:p>
    <w:p w14:paraId="0BB984E7" w14:textId="672C45EB" w:rsidR="007E7F8D" w:rsidRDefault="007E7F8D" w:rsidP="003201AD">
      <w:pPr>
        <w:kinsoku w:val="0"/>
        <w:overflowPunct w:val="0"/>
        <w:spacing w:after="0" w:line="240" w:lineRule="auto"/>
        <w:contextualSpacing/>
        <w:textAlignment w:val="baseline"/>
        <w:rPr>
          <w:rFonts w:eastAsia="MS PGothic"/>
          <w:b/>
          <w:bCs/>
          <w:i/>
          <w:kern w:val="24"/>
        </w:rPr>
      </w:pPr>
    </w:p>
    <w:p w14:paraId="28832476" w14:textId="77777777" w:rsidR="007E7F8D" w:rsidRDefault="007E7F8D" w:rsidP="003201AD">
      <w:pPr>
        <w:kinsoku w:val="0"/>
        <w:overflowPunct w:val="0"/>
        <w:spacing w:after="0" w:line="240" w:lineRule="auto"/>
        <w:contextualSpacing/>
        <w:textAlignment w:val="baseline"/>
        <w:rPr>
          <w:rFonts w:eastAsia="MS PGothic"/>
          <w:b/>
          <w:bCs/>
          <w:i/>
          <w:kern w:val="24"/>
        </w:rPr>
      </w:pPr>
    </w:p>
    <w:p w14:paraId="2A02CD28" w14:textId="06CD5A75" w:rsidR="00351F03" w:rsidRPr="00351F03" w:rsidRDefault="003201AD" w:rsidP="003201AD">
      <w:pPr>
        <w:pStyle w:val="Heading1"/>
        <w:rPr>
          <w:rFonts w:eastAsia="Times New Roman"/>
        </w:rPr>
      </w:pPr>
      <w:r>
        <w:rPr>
          <w:rFonts w:eastAsia="Times New Roman"/>
        </w:rPr>
        <w:lastRenderedPageBreak/>
        <w:t>PRODOC &amp; IMPLEMENTATION DELIVERABLES</w:t>
      </w:r>
    </w:p>
    <w:p w14:paraId="6F70C287" w14:textId="39E40586" w:rsidR="00351F03" w:rsidRDefault="007E7F8D" w:rsidP="00060DB5">
      <w:pPr>
        <w:kinsoku w:val="0"/>
        <w:overflowPunct w:val="0"/>
        <w:spacing w:after="0" w:line="240" w:lineRule="auto"/>
        <w:textAlignment w:val="baseline"/>
        <w:rPr>
          <w:rFonts w:eastAsia="Times New Roman"/>
          <w:i/>
        </w:rPr>
      </w:pPr>
      <w:r>
        <w:rPr>
          <w:rFonts w:eastAsia="Times New Roman"/>
          <w:i/>
        </w:rPr>
        <w:t>For an overview and calendar of reports and deadlines, please see Appendix I.</w:t>
      </w:r>
    </w:p>
    <w:p w14:paraId="14FDE860" w14:textId="6BC8677D" w:rsidR="007E7F8D" w:rsidRDefault="007E7F8D" w:rsidP="00060DB5">
      <w:pPr>
        <w:kinsoku w:val="0"/>
        <w:overflowPunct w:val="0"/>
        <w:spacing w:after="0" w:line="240" w:lineRule="auto"/>
        <w:textAlignment w:val="baseline"/>
        <w:rPr>
          <w:rFonts w:eastAsia="Times New Roman"/>
          <w:i/>
        </w:rPr>
      </w:pPr>
    </w:p>
    <w:p w14:paraId="6277802F" w14:textId="77777777" w:rsidR="002D5A63" w:rsidRPr="003117BF" w:rsidRDefault="002D5A63" w:rsidP="00060DB5">
      <w:pPr>
        <w:kinsoku w:val="0"/>
        <w:overflowPunct w:val="0"/>
        <w:spacing w:after="0" w:line="240" w:lineRule="auto"/>
        <w:textAlignment w:val="baseline"/>
        <w:rPr>
          <w:rFonts w:eastAsia="Times New Roman"/>
          <w:b/>
          <w:i/>
        </w:rPr>
      </w:pPr>
      <w:r w:rsidRPr="003117BF">
        <w:rPr>
          <w:rFonts w:eastAsia="Times New Roman"/>
          <w:b/>
          <w:i/>
        </w:rPr>
        <w:t>Results Framework</w:t>
      </w:r>
    </w:p>
    <w:p w14:paraId="1D7D7ED7" w14:textId="77777777" w:rsidR="002D5A63" w:rsidRDefault="002D5A63" w:rsidP="00060DB5">
      <w:pPr>
        <w:kinsoku w:val="0"/>
        <w:overflowPunct w:val="0"/>
        <w:spacing w:after="0" w:line="240" w:lineRule="auto"/>
        <w:textAlignment w:val="baseline"/>
        <w:rPr>
          <w:rFonts w:eastAsia="Times New Roman"/>
        </w:rPr>
      </w:pPr>
    </w:p>
    <w:p w14:paraId="5A509BBC" w14:textId="2103BAC9" w:rsidR="00B0095D" w:rsidRDefault="00B0095D" w:rsidP="00B0095D">
      <w:pPr>
        <w:pStyle w:val="Default"/>
        <w:contextualSpacing/>
        <w:rPr>
          <w:rFonts w:asciiTheme="minorHAnsi" w:hAnsiTheme="minorHAnsi" w:cs="Times New Roman"/>
          <w:sz w:val="22"/>
          <w:szCs w:val="22"/>
        </w:rPr>
      </w:pPr>
      <w:r>
        <w:rPr>
          <w:rFonts w:asciiTheme="minorHAnsi" w:hAnsiTheme="minorHAnsi" w:cs="Times New Roman"/>
          <w:sz w:val="22"/>
          <w:szCs w:val="22"/>
        </w:rPr>
        <w:t>The</w:t>
      </w:r>
      <w:r w:rsidRPr="00773ACE">
        <w:rPr>
          <w:rFonts w:asciiTheme="minorHAnsi" w:hAnsiTheme="minorHAnsi" w:cs="Times New Roman"/>
          <w:sz w:val="22"/>
          <w:szCs w:val="22"/>
        </w:rPr>
        <w:t xml:space="preserve"> </w:t>
      </w:r>
      <w:r>
        <w:rPr>
          <w:rFonts w:asciiTheme="minorHAnsi" w:hAnsiTheme="minorHAnsi" w:cs="Times New Roman"/>
          <w:sz w:val="22"/>
          <w:szCs w:val="22"/>
        </w:rPr>
        <w:t xml:space="preserve">Results Framework (RF) is the highest-level M&amp;E matrix for the project and will include indicators and targets for the project objective, outcomes and when useful, components of the project.  These indicators should be tracking progress at the highest level of the project (outcomes and impact), as opposed to tracking direct outputs of project activities, which is reserved for annual workplan tracking documents. Where possible, the RF </w:t>
      </w:r>
      <w:r w:rsidRPr="00773ACE">
        <w:rPr>
          <w:rFonts w:asciiTheme="minorHAnsi" w:hAnsiTheme="minorHAnsi" w:cs="Times New Roman"/>
          <w:sz w:val="22"/>
          <w:szCs w:val="22"/>
        </w:rPr>
        <w:t xml:space="preserve">should be aligned with GEF standard focal area </w:t>
      </w:r>
      <w:r>
        <w:rPr>
          <w:rFonts w:asciiTheme="minorHAnsi" w:hAnsiTheme="minorHAnsi" w:cs="Times New Roman"/>
          <w:sz w:val="22"/>
          <w:szCs w:val="22"/>
        </w:rPr>
        <w:t>tracking</w:t>
      </w:r>
      <w:r w:rsidR="00A87213">
        <w:rPr>
          <w:rFonts w:asciiTheme="minorHAnsi" w:hAnsiTheme="minorHAnsi" w:cs="Times New Roman"/>
          <w:sz w:val="22"/>
          <w:szCs w:val="22"/>
        </w:rPr>
        <w:t xml:space="preserve"> tools.</w:t>
      </w:r>
    </w:p>
    <w:p w14:paraId="3445780D" w14:textId="77777777" w:rsidR="00B0095D" w:rsidRDefault="00B0095D" w:rsidP="00B0095D">
      <w:pPr>
        <w:pStyle w:val="Default"/>
        <w:contextualSpacing/>
        <w:rPr>
          <w:rFonts w:eastAsia="Times New Roman"/>
        </w:rPr>
      </w:pPr>
    </w:p>
    <w:p w14:paraId="38FDC328" w14:textId="77777777" w:rsidR="00B0095D" w:rsidRPr="00A87213" w:rsidRDefault="00B0095D" w:rsidP="00B0095D">
      <w:pPr>
        <w:pStyle w:val="Default"/>
        <w:contextualSpacing/>
        <w:rPr>
          <w:rFonts w:eastAsia="Times New Roman"/>
          <w:sz w:val="22"/>
          <w:szCs w:val="22"/>
        </w:rPr>
      </w:pPr>
      <w:r w:rsidRPr="00A87213">
        <w:rPr>
          <w:rFonts w:eastAsia="Times New Roman"/>
          <w:sz w:val="22"/>
          <w:szCs w:val="22"/>
        </w:rPr>
        <w:t xml:space="preserve">There is no minimum number of indicators required. There should only be enough indicators to show that the project is indeed progressing as expected and to provide feedback for adaptive management.  As a rule of thumb, it is reasonable to have 1-3 indicators at the Project Objective level and 1-2 indicators for each outcome. </w:t>
      </w:r>
    </w:p>
    <w:p w14:paraId="0CB03D7F" w14:textId="77777777" w:rsidR="00B0095D" w:rsidRPr="00A87213" w:rsidRDefault="00B0095D" w:rsidP="00B0095D">
      <w:pPr>
        <w:pStyle w:val="Default"/>
        <w:contextualSpacing/>
        <w:rPr>
          <w:rFonts w:eastAsia="Times New Roman"/>
          <w:sz w:val="22"/>
          <w:szCs w:val="22"/>
        </w:rPr>
      </w:pPr>
    </w:p>
    <w:p w14:paraId="7AC6F772" w14:textId="3DFA4DD3" w:rsidR="00363964" w:rsidRPr="00A87213" w:rsidRDefault="000668D3" w:rsidP="00B0095D">
      <w:pPr>
        <w:pStyle w:val="Default"/>
        <w:contextualSpacing/>
        <w:rPr>
          <w:rFonts w:eastAsia="Times New Roman"/>
          <w:sz w:val="22"/>
          <w:szCs w:val="22"/>
        </w:rPr>
      </w:pPr>
      <w:r w:rsidRPr="00A87213">
        <w:rPr>
          <w:rFonts w:eastAsia="Times New Roman"/>
          <w:sz w:val="22"/>
          <w:szCs w:val="22"/>
        </w:rPr>
        <w:t xml:space="preserve">The outcomes and </w:t>
      </w:r>
      <w:r w:rsidR="00B0095D" w:rsidRPr="00A87213">
        <w:rPr>
          <w:rFonts w:eastAsia="Times New Roman"/>
          <w:sz w:val="22"/>
          <w:szCs w:val="22"/>
        </w:rPr>
        <w:t>project objective in the RF</w:t>
      </w:r>
      <w:r w:rsidRPr="00A87213">
        <w:rPr>
          <w:rFonts w:eastAsia="Times New Roman"/>
          <w:sz w:val="22"/>
          <w:szCs w:val="22"/>
        </w:rPr>
        <w:t xml:space="preserve"> should be SMART: there should be specific targets that are measurable, achievable, relevant and collected at </w:t>
      </w:r>
      <w:r w:rsidR="00363964" w:rsidRPr="00A87213">
        <w:rPr>
          <w:rFonts w:eastAsia="Times New Roman"/>
          <w:sz w:val="22"/>
          <w:szCs w:val="22"/>
        </w:rPr>
        <w:t xml:space="preserve">specific intervals </w:t>
      </w:r>
      <w:r w:rsidRPr="00A87213">
        <w:rPr>
          <w:rFonts w:eastAsia="Times New Roman"/>
          <w:sz w:val="22"/>
          <w:szCs w:val="22"/>
        </w:rPr>
        <w:t xml:space="preserve">(annual, baseline, midterm and close, </w:t>
      </w:r>
      <w:proofErr w:type="spellStart"/>
      <w:r w:rsidRPr="00A87213">
        <w:rPr>
          <w:rFonts w:eastAsia="Times New Roman"/>
          <w:sz w:val="22"/>
          <w:szCs w:val="22"/>
        </w:rPr>
        <w:t>etc</w:t>
      </w:r>
      <w:proofErr w:type="spellEnd"/>
      <w:r w:rsidRPr="00A87213">
        <w:rPr>
          <w:rFonts w:eastAsia="Times New Roman"/>
          <w:sz w:val="22"/>
          <w:szCs w:val="22"/>
        </w:rPr>
        <w:t>).</w:t>
      </w:r>
      <w:r w:rsidR="00003F05" w:rsidRPr="00A87213">
        <w:rPr>
          <w:rFonts w:eastAsia="Times New Roman"/>
          <w:sz w:val="22"/>
          <w:szCs w:val="22"/>
        </w:rPr>
        <w:t xml:space="preserve"> </w:t>
      </w:r>
      <w:r w:rsidR="00B0095D" w:rsidRPr="00A87213">
        <w:rPr>
          <w:rFonts w:eastAsia="Times New Roman"/>
          <w:sz w:val="22"/>
          <w:szCs w:val="22"/>
        </w:rPr>
        <w:t xml:space="preserve"> </w:t>
      </w:r>
      <w:r w:rsidR="00363964" w:rsidRPr="00A87213">
        <w:rPr>
          <w:rFonts w:eastAsia="Times New Roman"/>
          <w:sz w:val="22"/>
          <w:szCs w:val="22"/>
        </w:rPr>
        <w:t xml:space="preserve">Project teams are encouraged to have annual indicator measurements, when feasible, since the annual </w:t>
      </w:r>
      <w:r w:rsidR="00954A01" w:rsidRPr="00A87213">
        <w:rPr>
          <w:rFonts w:eastAsia="Times New Roman"/>
          <w:sz w:val="22"/>
          <w:szCs w:val="22"/>
        </w:rPr>
        <w:t>Development Objective rating</w:t>
      </w:r>
      <w:r w:rsidR="00363964" w:rsidRPr="00A87213">
        <w:rPr>
          <w:rFonts w:eastAsia="Times New Roman"/>
          <w:sz w:val="22"/>
          <w:szCs w:val="22"/>
        </w:rPr>
        <w:t>, which is</w:t>
      </w:r>
      <w:r w:rsidR="00954A01" w:rsidRPr="00A87213">
        <w:rPr>
          <w:rFonts w:eastAsia="Times New Roman"/>
          <w:sz w:val="22"/>
          <w:szCs w:val="22"/>
        </w:rPr>
        <w:t xml:space="preserve"> submitted to the GEF Secretariat in the PIR</w:t>
      </w:r>
      <w:r w:rsidR="00363964" w:rsidRPr="00A87213">
        <w:rPr>
          <w:rFonts w:eastAsia="Times New Roman"/>
          <w:sz w:val="22"/>
          <w:szCs w:val="22"/>
        </w:rPr>
        <w:t>, is based on achievement of indicator targets in the results framework</w:t>
      </w:r>
      <w:r w:rsidR="00954A01" w:rsidRPr="00A87213">
        <w:rPr>
          <w:rFonts w:eastAsia="Times New Roman"/>
          <w:sz w:val="22"/>
          <w:szCs w:val="22"/>
        </w:rPr>
        <w:t>.</w:t>
      </w:r>
      <w:r w:rsidRPr="00A87213">
        <w:rPr>
          <w:rFonts w:eastAsia="Times New Roman"/>
          <w:sz w:val="22"/>
          <w:szCs w:val="22"/>
        </w:rPr>
        <w:t xml:space="preserve"> </w:t>
      </w:r>
    </w:p>
    <w:p w14:paraId="7D50F7EF" w14:textId="77777777" w:rsidR="00363964" w:rsidRPr="00A87213" w:rsidRDefault="00363964" w:rsidP="00060DB5">
      <w:pPr>
        <w:kinsoku w:val="0"/>
        <w:overflowPunct w:val="0"/>
        <w:spacing w:after="0" w:line="240" w:lineRule="auto"/>
        <w:textAlignment w:val="baseline"/>
        <w:rPr>
          <w:rFonts w:eastAsia="Times New Roman"/>
        </w:rPr>
      </w:pPr>
    </w:p>
    <w:p w14:paraId="7A796A66" w14:textId="0E954F77" w:rsidR="00003F05" w:rsidRPr="00A87213" w:rsidRDefault="002368B7" w:rsidP="00060DB5">
      <w:pPr>
        <w:kinsoku w:val="0"/>
        <w:overflowPunct w:val="0"/>
        <w:spacing w:after="0" w:line="240" w:lineRule="auto"/>
        <w:textAlignment w:val="baseline"/>
        <w:rPr>
          <w:rFonts w:eastAsia="Times New Roman"/>
        </w:rPr>
      </w:pPr>
      <w:r w:rsidRPr="00A87213">
        <w:rPr>
          <w:rFonts w:eastAsia="Times New Roman"/>
        </w:rPr>
        <w:t>It is important to set realistic</w:t>
      </w:r>
      <w:r w:rsidR="000668D3" w:rsidRPr="00A87213">
        <w:rPr>
          <w:rFonts w:eastAsia="Times New Roman"/>
        </w:rPr>
        <w:t xml:space="preserve"> and achievable </w:t>
      </w:r>
      <w:r w:rsidRPr="00A87213">
        <w:rPr>
          <w:rFonts w:eastAsia="Times New Roman"/>
        </w:rPr>
        <w:t>targets. In cases where the project</w:t>
      </w:r>
      <w:r w:rsidR="000668D3" w:rsidRPr="00A87213">
        <w:rPr>
          <w:rFonts w:eastAsia="Times New Roman"/>
        </w:rPr>
        <w:t xml:space="preserve"> has a lot of risk or the</w:t>
      </w:r>
      <w:r w:rsidRPr="00A87213">
        <w:rPr>
          <w:rFonts w:eastAsia="Times New Roman"/>
        </w:rPr>
        <w:t xml:space="preserve"> team cannot predict the expected outcome, it is better to</w:t>
      </w:r>
      <w:r w:rsidR="000668D3" w:rsidRPr="00A87213">
        <w:rPr>
          <w:rFonts w:eastAsia="Times New Roman"/>
        </w:rPr>
        <w:t xml:space="preserve">: 1) be strategic in developing indicators and targets, 2) develop conservative targets, 3) </w:t>
      </w:r>
      <w:r w:rsidRPr="00A87213">
        <w:rPr>
          <w:rFonts w:eastAsia="Times New Roman"/>
        </w:rPr>
        <w:t>not use specific language in the outcome/project objective language, t</w:t>
      </w:r>
      <w:r w:rsidR="000668D3" w:rsidRPr="00A87213">
        <w:rPr>
          <w:rFonts w:eastAsia="Times New Roman"/>
        </w:rPr>
        <w:t xml:space="preserve">o minimize the need for </w:t>
      </w:r>
      <w:r w:rsidR="00AA0823" w:rsidRPr="00A87213">
        <w:rPr>
          <w:rFonts w:eastAsia="Times New Roman"/>
        </w:rPr>
        <w:t xml:space="preserve">GEF-Secretariat </w:t>
      </w:r>
      <w:r w:rsidR="000668D3" w:rsidRPr="00A87213">
        <w:rPr>
          <w:rFonts w:eastAsia="Times New Roman"/>
        </w:rPr>
        <w:t>amendments to that language, and 4) analyze assumptions and develop risk mitigation measures to maximize project success.</w:t>
      </w:r>
    </w:p>
    <w:p w14:paraId="11163B69" w14:textId="77777777" w:rsidR="00B0095D" w:rsidRPr="00A87213" w:rsidRDefault="00B0095D" w:rsidP="00060DB5">
      <w:pPr>
        <w:kinsoku w:val="0"/>
        <w:overflowPunct w:val="0"/>
        <w:spacing w:after="0" w:line="240" w:lineRule="auto"/>
        <w:textAlignment w:val="baseline"/>
        <w:rPr>
          <w:rFonts w:eastAsia="Times New Roman"/>
        </w:rPr>
      </w:pPr>
    </w:p>
    <w:p w14:paraId="424DAACD" w14:textId="71A6C309" w:rsidR="00B0095D" w:rsidRPr="00A87213" w:rsidRDefault="00B0095D" w:rsidP="00B0095D">
      <w:pPr>
        <w:pStyle w:val="Default"/>
        <w:contextualSpacing/>
        <w:rPr>
          <w:rFonts w:asciiTheme="minorHAnsi" w:hAnsiTheme="minorHAnsi" w:cs="Times New Roman"/>
          <w:sz w:val="22"/>
          <w:szCs w:val="22"/>
        </w:rPr>
      </w:pPr>
      <w:r w:rsidRPr="00A87213">
        <w:rPr>
          <w:rFonts w:asciiTheme="minorHAnsi" w:hAnsiTheme="minorHAnsi" w:cs="Times New Roman"/>
          <w:sz w:val="22"/>
          <w:szCs w:val="22"/>
        </w:rPr>
        <w:t xml:space="preserve">The baseline data collection for the results framework should be completed by CEO endorsement. If that is not possible, a plan for completing the baseline within 6 months of project start should be submitted at CEO endorsement. Target setting </w:t>
      </w:r>
      <w:r w:rsidR="00A87213">
        <w:rPr>
          <w:rFonts w:asciiTheme="minorHAnsi" w:hAnsiTheme="minorHAnsi" w:cs="Times New Roman"/>
          <w:sz w:val="22"/>
          <w:szCs w:val="22"/>
        </w:rPr>
        <w:t>should use</w:t>
      </w:r>
      <w:r w:rsidRPr="00A87213">
        <w:rPr>
          <w:rFonts w:asciiTheme="minorHAnsi" w:hAnsiTheme="minorHAnsi" w:cs="Times New Roman"/>
          <w:sz w:val="22"/>
          <w:szCs w:val="22"/>
        </w:rPr>
        <w:t xml:space="preserve"> baseline information </w:t>
      </w:r>
      <w:r w:rsidR="00A87213">
        <w:rPr>
          <w:rFonts w:asciiTheme="minorHAnsi" w:hAnsiTheme="minorHAnsi" w:cs="Times New Roman"/>
          <w:sz w:val="22"/>
          <w:szCs w:val="22"/>
        </w:rPr>
        <w:t>so expected results are</w:t>
      </w:r>
      <w:r w:rsidRPr="00A87213">
        <w:rPr>
          <w:rFonts w:asciiTheme="minorHAnsi" w:hAnsiTheme="minorHAnsi" w:cs="Times New Roman"/>
          <w:sz w:val="22"/>
          <w:szCs w:val="22"/>
        </w:rPr>
        <w:t xml:space="preserve"> significant, yet realistic and achievable.  As much as possible, it is not recommended to have a baseline of ‘zero.’ One should always try to describe/quantify the status quo, even if it does not relate exactly or directly to what the indicator will measure during the life of the project.</w:t>
      </w:r>
    </w:p>
    <w:p w14:paraId="389E615A" w14:textId="77777777" w:rsidR="00B0095D" w:rsidRPr="00A87213" w:rsidRDefault="00B0095D" w:rsidP="00B0095D">
      <w:pPr>
        <w:pStyle w:val="Default"/>
        <w:contextualSpacing/>
        <w:rPr>
          <w:rFonts w:asciiTheme="minorHAnsi" w:hAnsiTheme="minorHAnsi" w:cs="Times New Roman"/>
          <w:i/>
          <w:sz w:val="22"/>
          <w:szCs w:val="22"/>
        </w:rPr>
      </w:pPr>
    </w:p>
    <w:p w14:paraId="2F097C3C" w14:textId="77777777" w:rsidR="00B0095D" w:rsidRPr="00773ACE" w:rsidRDefault="00B0095D" w:rsidP="00B0095D">
      <w:pPr>
        <w:pStyle w:val="Default"/>
        <w:contextualSpacing/>
        <w:rPr>
          <w:rFonts w:asciiTheme="minorHAnsi" w:hAnsiTheme="minorHAnsi" w:cs="Times New Roman"/>
          <w:sz w:val="22"/>
          <w:szCs w:val="22"/>
        </w:rPr>
      </w:pPr>
      <w:r w:rsidRPr="00A87213">
        <w:rPr>
          <w:rFonts w:asciiTheme="minorHAnsi" w:hAnsiTheme="minorHAnsi" w:cs="Times New Roman"/>
          <w:sz w:val="22"/>
          <w:szCs w:val="22"/>
        </w:rPr>
        <w:t>The Results Framework is submitted annually to the GEF AMU and project support team as part of the project progress report with baseline, achieved targets and justifications completed in the plan.  The GEF AMU then annually submits the results framework</w:t>
      </w:r>
      <w:r>
        <w:rPr>
          <w:rFonts w:asciiTheme="minorHAnsi" w:hAnsiTheme="minorHAnsi" w:cs="Times New Roman"/>
          <w:sz w:val="22"/>
          <w:szCs w:val="22"/>
        </w:rPr>
        <w:t xml:space="preserve"> in</w:t>
      </w:r>
      <w:r w:rsidRPr="00773ACE">
        <w:rPr>
          <w:rFonts w:asciiTheme="minorHAnsi" w:hAnsiTheme="minorHAnsi" w:cs="Times New Roman"/>
          <w:sz w:val="22"/>
          <w:szCs w:val="22"/>
        </w:rPr>
        <w:t xml:space="preserve"> December to the GEF secretariat as part of the Project Implementation Report (PIR).</w:t>
      </w:r>
      <w:r>
        <w:rPr>
          <w:rFonts w:asciiTheme="minorHAnsi" w:hAnsiTheme="minorHAnsi" w:cs="Times New Roman"/>
          <w:sz w:val="22"/>
          <w:szCs w:val="22"/>
        </w:rPr>
        <w:t xml:space="preserve"> Therefore, the RF is both an accountability tool and one that serves as a basis for reflecting on project progress, which aids in adaptive management.</w:t>
      </w:r>
    </w:p>
    <w:p w14:paraId="78C55F57" w14:textId="77777777" w:rsidR="00363964" w:rsidRDefault="00363964" w:rsidP="00060DB5">
      <w:pPr>
        <w:kinsoku w:val="0"/>
        <w:overflowPunct w:val="0"/>
        <w:spacing w:after="0" w:line="240" w:lineRule="auto"/>
        <w:textAlignment w:val="baseline"/>
        <w:rPr>
          <w:rFonts w:eastAsia="Times New Roman"/>
        </w:rPr>
      </w:pPr>
    </w:p>
    <w:p w14:paraId="51C0F375" w14:textId="3B2EFECA" w:rsidR="00AA0823" w:rsidRDefault="00AA0823" w:rsidP="00060DB5">
      <w:pPr>
        <w:kinsoku w:val="0"/>
        <w:overflowPunct w:val="0"/>
        <w:spacing w:after="0" w:line="240" w:lineRule="auto"/>
        <w:textAlignment w:val="baseline"/>
        <w:rPr>
          <w:rFonts w:eastAsia="Times New Roman"/>
        </w:rPr>
      </w:pPr>
      <w:r>
        <w:rPr>
          <w:rFonts w:eastAsia="Times New Roman"/>
        </w:rPr>
        <w:t>Summary of requirements</w:t>
      </w:r>
      <w:r w:rsidR="00312C1C">
        <w:rPr>
          <w:rFonts w:eastAsia="Times New Roman"/>
        </w:rPr>
        <w:t xml:space="preserve"> for RF</w:t>
      </w:r>
      <w:r>
        <w:rPr>
          <w:rFonts w:eastAsia="Times New Roman"/>
        </w:rPr>
        <w:t>:</w:t>
      </w:r>
    </w:p>
    <w:p w14:paraId="09F1D4A8" w14:textId="5DD70D0D" w:rsidR="00363964" w:rsidRDefault="00363964" w:rsidP="002B3F71">
      <w:pPr>
        <w:pStyle w:val="ListParagraph"/>
        <w:numPr>
          <w:ilvl w:val="0"/>
          <w:numId w:val="19"/>
        </w:numPr>
        <w:kinsoku w:val="0"/>
        <w:overflowPunct w:val="0"/>
        <w:spacing w:after="0" w:line="240" w:lineRule="auto"/>
        <w:textAlignment w:val="baseline"/>
        <w:rPr>
          <w:rFonts w:eastAsia="Times New Roman"/>
        </w:rPr>
      </w:pPr>
      <w:r w:rsidRPr="00363964">
        <w:rPr>
          <w:rFonts w:eastAsia="Times New Roman"/>
        </w:rPr>
        <w:t>The RF is submitted by the project team to the GEF</w:t>
      </w:r>
      <w:r>
        <w:rPr>
          <w:rFonts w:eastAsia="Times New Roman"/>
        </w:rPr>
        <w:t xml:space="preserve"> Agency</w:t>
      </w:r>
      <w:r w:rsidRPr="00363964">
        <w:rPr>
          <w:rFonts w:eastAsia="Times New Roman"/>
        </w:rPr>
        <w:t xml:space="preserve"> in the </w:t>
      </w:r>
      <w:proofErr w:type="spellStart"/>
      <w:r w:rsidRPr="00363964">
        <w:rPr>
          <w:rFonts w:eastAsia="Times New Roman"/>
        </w:rPr>
        <w:t>prodoc</w:t>
      </w:r>
      <w:proofErr w:type="spellEnd"/>
      <w:r w:rsidRPr="00363964">
        <w:rPr>
          <w:rFonts w:eastAsia="Times New Roman"/>
        </w:rPr>
        <w:t xml:space="preserve"> and with each annual project progress report.</w:t>
      </w:r>
    </w:p>
    <w:p w14:paraId="54B9A7DC" w14:textId="77777777" w:rsidR="00312C1C" w:rsidRDefault="00312C1C" w:rsidP="00312C1C">
      <w:pPr>
        <w:pStyle w:val="ListParagraph"/>
        <w:numPr>
          <w:ilvl w:val="0"/>
          <w:numId w:val="19"/>
        </w:numPr>
        <w:kinsoku w:val="0"/>
        <w:overflowPunct w:val="0"/>
        <w:spacing w:after="0" w:line="240" w:lineRule="auto"/>
        <w:textAlignment w:val="baseline"/>
        <w:rPr>
          <w:rFonts w:eastAsia="Times New Roman"/>
        </w:rPr>
      </w:pPr>
      <w:r>
        <w:rPr>
          <w:rFonts w:eastAsia="Times New Roman"/>
        </w:rPr>
        <w:t xml:space="preserve">Completed baseline or plan for its completion at CEO endorsement. Any baseline information that has not been completed by CEO Endorsement should be completed within the first six months of the project implementation. </w:t>
      </w:r>
    </w:p>
    <w:p w14:paraId="5B9A3787" w14:textId="57DBF498" w:rsidR="002B3F71" w:rsidRDefault="005F0F52" w:rsidP="002B3F71">
      <w:pPr>
        <w:pStyle w:val="ListParagraph"/>
        <w:numPr>
          <w:ilvl w:val="0"/>
          <w:numId w:val="19"/>
        </w:numPr>
        <w:kinsoku w:val="0"/>
        <w:overflowPunct w:val="0"/>
        <w:spacing w:after="0" w:line="240" w:lineRule="auto"/>
        <w:textAlignment w:val="baseline"/>
        <w:rPr>
          <w:rFonts w:eastAsia="Times New Roman"/>
        </w:rPr>
      </w:pPr>
      <w:r w:rsidRPr="000668D3">
        <w:rPr>
          <w:rFonts w:eastAsia="MS PGothic"/>
          <w:kern w:val="24"/>
        </w:rPr>
        <w:lastRenderedPageBreak/>
        <w:t>SMART Objectives</w:t>
      </w:r>
      <w:r w:rsidR="00351F03">
        <w:rPr>
          <w:rFonts w:eastAsia="MS PGothic"/>
          <w:kern w:val="24"/>
        </w:rPr>
        <w:t xml:space="preserve"> and outcomes. </w:t>
      </w:r>
      <w:r w:rsidRPr="000668D3">
        <w:rPr>
          <w:rFonts w:eastAsia="Times New Roman"/>
        </w:rPr>
        <w:t>SMART is Specific, Measurable, Achievable, Relevant/Realistic, and Time-bound.</w:t>
      </w:r>
    </w:p>
    <w:p w14:paraId="1AB9DD0A" w14:textId="77777777" w:rsidR="002B3F71" w:rsidRDefault="002B3F71" w:rsidP="002B3F71">
      <w:pPr>
        <w:pStyle w:val="ListParagraph"/>
        <w:numPr>
          <w:ilvl w:val="0"/>
          <w:numId w:val="19"/>
        </w:numPr>
        <w:kinsoku w:val="0"/>
        <w:overflowPunct w:val="0"/>
        <w:spacing w:after="0" w:line="240" w:lineRule="auto"/>
        <w:textAlignment w:val="baseline"/>
        <w:rPr>
          <w:rFonts w:eastAsia="Times New Roman"/>
        </w:rPr>
      </w:pPr>
      <w:r>
        <w:rPr>
          <w:rFonts w:eastAsia="Times New Roman"/>
        </w:rPr>
        <w:t>Alignment with GEF Focal area results frameworks and tracking tools when possible.</w:t>
      </w:r>
    </w:p>
    <w:p w14:paraId="44A858AE" w14:textId="64415E0D" w:rsidR="002B3F71" w:rsidRDefault="002B3F71" w:rsidP="002B3F71">
      <w:pPr>
        <w:pStyle w:val="ListParagraph"/>
        <w:numPr>
          <w:ilvl w:val="0"/>
          <w:numId w:val="19"/>
        </w:numPr>
        <w:kinsoku w:val="0"/>
        <w:overflowPunct w:val="0"/>
        <w:spacing w:after="0" w:line="240" w:lineRule="auto"/>
        <w:textAlignment w:val="baseline"/>
        <w:rPr>
          <w:rFonts w:eastAsia="Times New Roman"/>
        </w:rPr>
      </w:pPr>
      <w:r>
        <w:rPr>
          <w:rFonts w:eastAsia="Times New Roman"/>
        </w:rPr>
        <w:t>Consistency among project framework in PIF, Table B in MSP document or CEO endorsement letter. Any changes will have to be justified in CEO Endorsement request.</w:t>
      </w:r>
    </w:p>
    <w:p w14:paraId="3FD321E2" w14:textId="77777777" w:rsidR="005F0F52" w:rsidRPr="000668D3" w:rsidRDefault="005F0F52" w:rsidP="002B3F71">
      <w:pPr>
        <w:pStyle w:val="ListParagraph"/>
        <w:numPr>
          <w:ilvl w:val="0"/>
          <w:numId w:val="19"/>
        </w:numPr>
        <w:kinsoku w:val="0"/>
        <w:overflowPunct w:val="0"/>
        <w:spacing w:after="0" w:line="240" w:lineRule="auto"/>
        <w:textAlignment w:val="baseline"/>
        <w:rPr>
          <w:rFonts w:eastAsia="Times New Roman"/>
        </w:rPr>
      </w:pPr>
      <w:r w:rsidRPr="000668D3">
        <w:rPr>
          <w:rFonts w:eastAsia="MS PGothic"/>
          <w:kern w:val="24"/>
        </w:rPr>
        <w:t>Define ambiguous terms in the indicator.</w:t>
      </w:r>
    </w:p>
    <w:p w14:paraId="21C7A595" w14:textId="77777777" w:rsidR="005F0F52" w:rsidRDefault="005F0F52" w:rsidP="002B3F71">
      <w:pPr>
        <w:pStyle w:val="ListParagraph"/>
        <w:numPr>
          <w:ilvl w:val="0"/>
          <w:numId w:val="19"/>
        </w:numPr>
        <w:kinsoku w:val="0"/>
        <w:overflowPunct w:val="0"/>
        <w:spacing w:after="0" w:line="240" w:lineRule="auto"/>
        <w:textAlignment w:val="baseline"/>
        <w:rPr>
          <w:rFonts w:eastAsia="Times New Roman"/>
        </w:rPr>
      </w:pPr>
      <w:r>
        <w:rPr>
          <w:rFonts w:eastAsia="Times New Roman"/>
        </w:rPr>
        <w:t>Define who is responsible for collecting, when and means of verification (or methodology)</w:t>
      </w:r>
    </w:p>
    <w:p w14:paraId="03280DBD" w14:textId="77777777" w:rsidR="005F0F52" w:rsidRPr="00773ACE" w:rsidRDefault="005F0F52" w:rsidP="002B3F71">
      <w:pPr>
        <w:pStyle w:val="ListParagraph"/>
        <w:numPr>
          <w:ilvl w:val="0"/>
          <w:numId w:val="19"/>
        </w:numPr>
        <w:kinsoku w:val="0"/>
        <w:overflowPunct w:val="0"/>
        <w:spacing w:after="0" w:line="240" w:lineRule="auto"/>
        <w:textAlignment w:val="baseline"/>
        <w:rPr>
          <w:rFonts w:eastAsia="Times New Roman"/>
        </w:rPr>
      </w:pPr>
      <w:r>
        <w:rPr>
          <w:rFonts w:eastAsia="Times New Roman"/>
        </w:rPr>
        <w:t>Describe assumptions with each indicator (may relate to risk table)</w:t>
      </w:r>
    </w:p>
    <w:p w14:paraId="68FFC1DA" w14:textId="77777777" w:rsidR="00954A01" w:rsidRDefault="00954A01" w:rsidP="002B3F71">
      <w:pPr>
        <w:pStyle w:val="ListParagraph"/>
        <w:numPr>
          <w:ilvl w:val="0"/>
          <w:numId w:val="19"/>
        </w:numPr>
        <w:kinsoku w:val="0"/>
        <w:overflowPunct w:val="0"/>
        <w:spacing w:after="0" w:line="240" w:lineRule="auto"/>
        <w:textAlignment w:val="baseline"/>
        <w:rPr>
          <w:rFonts w:eastAsia="Times New Roman"/>
        </w:rPr>
      </w:pPr>
      <w:r>
        <w:rPr>
          <w:rFonts w:eastAsiaTheme="minorEastAsia"/>
          <w:color w:val="000000" w:themeColor="text1"/>
          <w:kern w:val="24"/>
        </w:rPr>
        <w:t>Some annual targets will be required for Project Objective or Outcomes, as this will form the Development Objective Rating submitted annually to GEF Secretariat.</w:t>
      </w:r>
    </w:p>
    <w:p w14:paraId="49DBAEEC" w14:textId="77777777" w:rsidR="000668D3" w:rsidRDefault="000668D3" w:rsidP="000668D3">
      <w:pPr>
        <w:pStyle w:val="ListParagraph"/>
        <w:kinsoku w:val="0"/>
        <w:overflowPunct w:val="0"/>
        <w:spacing w:after="0" w:line="240" w:lineRule="auto"/>
        <w:textAlignment w:val="baseline"/>
        <w:rPr>
          <w:rFonts w:eastAsia="Times New Roman"/>
        </w:rPr>
      </w:pPr>
    </w:p>
    <w:p w14:paraId="7C96AF2F" w14:textId="77777777" w:rsidR="00312C1C" w:rsidRDefault="00312C1C" w:rsidP="00060DB5">
      <w:pPr>
        <w:kinsoku w:val="0"/>
        <w:overflowPunct w:val="0"/>
        <w:spacing w:after="0" w:line="240" w:lineRule="auto"/>
        <w:textAlignment w:val="baseline"/>
        <w:rPr>
          <w:rFonts w:eastAsia="Times New Roman"/>
          <w:b/>
          <w:i/>
        </w:rPr>
      </w:pPr>
    </w:p>
    <w:p w14:paraId="4CD22B3B" w14:textId="77777777" w:rsidR="00312C1C" w:rsidRDefault="00312C1C" w:rsidP="00060DB5">
      <w:pPr>
        <w:kinsoku w:val="0"/>
        <w:overflowPunct w:val="0"/>
        <w:spacing w:after="0" w:line="240" w:lineRule="auto"/>
        <w:textAlignment w:val="baseline"/>
        <w:rPr>
          <w:rFonts w:eastAsia="Times New Roman"/>
          <w:b/>
          <w:i/>
        </w:rPr>
      </w:pPr>
    </w:p>
    <w:p w14:paraId="43A9F9A7" w14:textId="4B5C44AE" w:rsidR="002D5A63" w:rsidRPr="003117BF" w:rsidRDefault="002D5A63" w:rsidP="00060DB5">
      <w:pPr>
        <w:kinsoku w:val="0"/>
        <w:overflowPunct w:val="0"/>
        <w:spacing w:after="0" w:line="240" w:lineRule="auto"/>
        <w:textAlignment w:val="baseline"/>
        <w:rPr>
          <w:rFonts w:eastAsia="Times New Roman"/>
          <w:b/>
          <w:i/>
        </w:rPr>
      </w:pPr>
      <w:r w:rsidRPr="003117BF">
        <w:rPr>
          <w:rFonts w:eastAsia="Times New Roman"/>
          <w:b/>
          <w:i/>
        </w:rPr>
        <w:t>Tracking Tools</w:t>
      </w:r>
      <w:r w:rsidR="00942FFE">
        <w:rPr>
          <w:rFonts w:eastAsia="Times New Roman"/>
          <w:b/>
          <w:i/>
        </w:rPr>
        <w:t xml:space="preserve"> and Core Indicators</w:t>
      </w:r>
    </w:p>
    <w:p w14:paraId="6ADB59B3" w14:textId="77777777" w:rsidR="002D5A63" w:rsidRDefault="002D5A63" w:rsidP="00060DB5">
      <w:pPr>
        <w:kinsoku w:val="0"/>
        <w:overflowPunct w:val="0"/>
        <w:spacing w:after="0" w:line="240" w:lineRule="auto"/>
        <w:textAlignment w:val="baseline"/>
        <w:rPr>
          <w:rFonts w:eastAsia="Times New Roman"/>
          <w:b/>
        </w:rPr>
      </w:pPr>
    </w:p>
    <w:p w14:paraId="3021050F"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While the projects have specific indicators to measure their success or failure, there are also GEF </w:t>
      </w:r>
    </w:p>
    <w:p w14:paraId="7DCBE15E"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indicators that are measured and reported to the GEF Secretariat to provide information on the </w:t>
      </w:r>
    </w:p>
    <w:p w14:paraId="1191D9F3"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achievement of GEF Global Environmental Benefits in their portfolio.  For this reason, it is advised to </w:t>
      </w:r>
    </w:p>
    <w:p w14:paraId="2362EA10"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utilize the GEF tracking tool or core indicators in the Results Framework when possible, to keep the </w:t>
      </w:r>
    </w:p>
    <w:p w14:paraId="24BA36CA" w14:textId="72DC55C9"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number of indicators to a minimum. </w:t>
      </w:r>
      <w:r w:rsidR="00597B53">
        <w:rPr>
          <w:rFonts w:eastAsia="Times New Roman" w:cs="Times New Roman"/>
        </w:rPr>
        <w:t xml:space="preserve"> </w:t>
      </w:r>
    </w:p>
    <w:p w14:paraId="16D4A818" w14:textId="77777777" w:rsidR="00CF0520" w:rsidRPr="00CF0520" w:rsidRDefault="00CF0520" w:rsidP="00CF0520">
      <w:pPr>
        <w:kinsoku w:val="0"/>
        <w:overflowPunct w:val="0"/>
        <w:spacing w:after="0" w:line="240" w:lineRule="auto"/>
        <w:textAlignment w:val="baseline"/>
        <w:rPr>
          <w:rFonts w:eastAsia="Times New Roman" w:cs="Times New Roman"/>
        </w:rPr>
      </w:pPr>
    </w:p>
    <w:p w14:paraId="7C141C9B" w14:textId="39952411"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 GEF 6 </w:t>
      </w:r>
    </w:p>
    <w:p w14:paraId="2A9A5B0C"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Tracking Tool: The GEF tracking tool is a set of standard indicators for each GEF focal area (i.e., </w:t>
      </w:r>
    </w:p>
    <w:p w14:paraId="7EA3B532"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biodiversity, land degradation, international waters, etc.) and programs that help the GEF Secretariat to </w:t>
      </w:r>
    </w:p>
    <w:p w14:paraId="696B3732"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track and report on progress towards Global Environmental Benefits at the GEF portfolio level. Tracking </w:t>
      </w:r>
    </w:p>
    <w:p w14:paraId="51317911" w14:textId="6C89EC95"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Tools </w:t>
      </w:r>
      <w:r w:rsidR="00906360">
        <w:rPr>
          <w:rFonts w:eastAsia="Times New Roman" w:cs="Times New Roman"/>
        </w:rPr>
        <w:t xml:space="preserve">were </w:t>
      </w:r>
      <w:r w:rsidRPr="00CF0520">
        <w:rPr>
          <w:rFonts w:eastAsia="Times New Roman" w:cs="Times New Roman"/>
        </w:rPr>
        <w:t xml:space="preserve">required to be completed for GEF 5 and GEF 6 </w:t>
      </w:r>
      <w:r w:rsidR="00AD2C9F" w:rsidRPr="00CF0520">
        <w:rPr>
          <w:rFonts w:eastAsia="Times New Roman" w:cs="Times New Roman"/>
        </w:rPr>
        <w:t>projects</w:t>
      </w:r>
      <w:r w:rsidR="00AD2C9F">
        <w:rPr>
          <w:rFonts w:eastAsia="Times New Roman" w:cs="Times New Roman"/>
        </w:rPr>
        <w:t xml:space="preserve"> but</w:t>
      </w:r>
      <w:r w:rsidR="00906360">
        <w:rPr>
          <w:rFonts w:eastAsia="Times New Roman" w:cs="Times New Roman"/>
        </w:rPr>
        <w:t xml:space="preserve"> were mostly phased out for GEF-7</w:t>
      </w:r>
      <w:r w:rsidRPr="00CF0520">
        <w:rPr>
          <w:rFonts w:eastAsia="Times New Roman" w:cs="Times New Roman"/>
        </w:rPr>
        <w:t xml:space="preserve">.  </w:t>
      </w:r>
      <w:r w:rsidR="00597B53">
        <w:rPr>
          <w:rFonts w:eastAsia="Times New Roman" w:cs="Times New Roman"/>
        </w:rPr>
        <w:t xml:space="preserve">Only the </w:t>
      </w:r>
      <w:r w:rsidR="00197167">
        <w:rPr>
          <w:rFonts w:eastAsia="Times New Roman" w:cs="Times New Roman"/>
        </w:rPr>
        <w:t xml:space="preserve">Biodiversity </w:t>
      </w:r>
      <w:r w:rsidR="00A51C38">
        <w:rPr>
          <w:rFonts w:eastAsia="Times New Roman" w:cs="Times New Roman"/>
        </w:rPr>
        <w:t xml:space="preserve">Management Effectiveness Tracking Tool and Climate Change Adaptation Tracking Tools will also be used for GEF-7. </w:t>
      </w:r>
    </w:p>
    <w:p w14:paraId="71FE5D56" w14:textId="77777777" w:rsidR="00CF0520" w:rsidRPr="00CF0520" w:rsidRDefault="00CF0520" w:rsidP="00CF0520">
      <w:pPr>
        <w:kinsoku w:val="0"/>
        <w:overflowPunct w:val="0"/>
        <w:spacing w:after="0" w:line="240" w:lineRule="auto"/>
        <w:textAlignment w:val="baseline"/>
        <w:rPr>
          <w:rFonts w:eastAsia="Times New Roman" w:cs="Times New Roman"/>
        </w:rPr>
      </w:pPr>
    </w:p>
    <w:p w14:paraId="61CCB8D5" w14:textId="444FECC5"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For full-sized projects (FSPs), tracking tools must be completed three times during the project’s life: at </w:t>
      </w:r>
    </w:p>
    <w:p w14:paraId="05DBB74C"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CEO Endorsement, at mid-term and at project close. For medium-sized projects (MSPs), tracking tools </w:t>
      </w:r>
    </w:p>
    <w:p w14:paraId="59139202" w14:textId="77777777"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must be completed twice during the project’s life: at CEO Approval and at project completion. See link </w:t>
      </w:r>
    </w:p>
    <w:p w14:paraId="5ED547CB" w14:textId="33A75F4F" w:rsid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to access tracking tools and guidelines: </w:t>
      </w:r>
      <w:hyperlink r:id="rId8" w:history="1">
        <w:r w:rsidR="00DE1912" w:rsidRPr="007430E4">
          <w:rPr>
            <w:rStyle w:val="Hyperlink"/>
            <w:rFonts w:eastAsia="Times New Roman" w:cs="Times New Roman"/>
          </w:rPr>
          <w:t>https://www.thegef.org/documents/tracking-tools-results-frameworks</w:t>
        </w:r>
      </w:hyperlink>
    </w:p>
    <w:p w14:paraId="45B6F427" w14:textId="77777777" w:rsidR="00DE1912" w:rsidRPr="00CF0520" w:rsidRDefault="00DE1912" w:rsidP="00CF0520">
      <w:pPr>
        <w:kinsoku w:val="0"/>
        <w:overflowPunct w:val="0"/>
        <w:spacing w:after="0" w:line="240" w:lineRule="auto"/>
        <w:textAlignment w:val="baseline"/>
        <w:rPr>
          <w:rFonts w:eastAsia="Times New Roman" w:cs="Times New Roman"/>
        </w:rPr>
      </w:pPr>
    </w:p>
    <w:p w14:paraId="4A85F5D4" w14:textId="77777777" w:rsidR="00CF0520" w:rsidRPr="00CF0520" w:rsidRDefault="00CF0520" w:rsidP="00CF0520">
      <w:pPr>
        <w:kinsoku w:val="0"/>
        <w:overflowPunct w:val="0"/>
        <w:spacing w:after="0" w:line="240" w:lineRule="auto"/>
        <w:textAlignment w:val="baseline"/>
        <w:rPr>
          <w:rFonts w:eastAsia="Times New Roman" w:cs="Times New Roman"/>
        </w:rPr>
      </w:pPr>
    </w:p>
    <w:p w14:paraId="1034954B" w14:textId="59644BE9" w:rsidR="00CF0520" w:rsidRPr="00CF0520"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GEF 7</w:t>
      </w:r>
      <w:r>
        <w:rPr>
          <w:rFonts w:eastAsia="Times New Roman" w:cs="Times New Roman"/>
        </w:rPr>
        <w:t>+</w:t>
      </w:r>
      <w:r w:rsidRPr="00CF0520">
        <w:rPr>
          <w:rFonts w:eastAsia="Times New Roman" w:cs="Times New Roman"/>
        </w:rPr>
        <w:t xml:space="preserve"> </w:t>
      </w:r>
    </w:p>
    <w:p w14:paraId="1F90D3F9" w14:textId="17542DA4" w:rsidR="00772054" w:rsidRDefault="00CF0520" w:rsidP="00CF0520">
      <w:pPr>
        <w:kinsoku w:val="0"/>
        <w:overflowPunct w:val="0"/>
        <w:spacing w:after="0" w:line="240" w:lineRule="auto"/>
        <w:textAlignment w:val="baseline"/>
        <w:rPr>
          <w:rFonts w:eastAsia="Times New Roman" w:cs="Times New Roman"/>
        </w:rPr>
      </w:pPr>
      <w:r w:rsidRPr="00CF0520">
        <w:rPr>
          <w:rFonts w:eastAsia="Times New Roman" w:cs="Times New Roman"/>
        </w:rPr>
        <w:t xml:space="preserve">GEF Core and Sub-Indicators: For projects under GEF 7, </w:t>
      </w:r>
      <w:r w:rsidR="00B44A3B">
        <w:rPr>
          <w:rFonts w:eastAsia="Times New Roman" w:cs="Times New Roman"/>
        </w:rPr>
        <w:t xml:space="preserve">project teams should select from a standard list of </w:t>
      </w:r>
      <w:r w:rsidRPr="00CF0520">
        <w:rPr>
          <w:rFonts w:eastAsia="Times New Roman" w:cs="Times New Roman"/>
        </w:rPr>
        <w:t xml:space="preserve">core </w:t>
      </w:r>
      <w:r w:rsidR="00B44A3B">
        <w:rPr>
          <w:rFonts w:eastAsia="Times New Roman" w:cs="Times New Roman"/>
        </w:rPr>
        <w:t>i</w:t>
      </w:r>
      <w:r w:rsidRPr="00CF0520">
        <w:rPr>
          <w:rFonts w:eastAsia="Times New Roman" w:cs="Times New Roman"/>
        </w:rPr>
        <w:t>ndicators</w:t>
      </w:r>
      <w:r>
        <w:rPr>
          <w:rFonts w:eastAsia="Times New Roman" w:cs="Times New Roman"/>
        </w:rPr>
        <w:t xml:space="preserve">. There </w:t>
      </w:r>
      <w:proofErr w:type="gramStart"/>
      <w:r>
        <w:rPr>
          <w:rFonts w:eastAsia="Times New Roman" w:cs="Times New Roman"/>
        </w:rPr>
        <w:t>are</w:t>
      </w:r>
      <w:proofErr w:type="gramEnd"/>
      <w:r>
        <w:rPr>
          <w:rFonts w:eastAsia="Times New Roman" w:cs="Times New Roman"/>
        </w:rPr>
        <w:t xml:space="preserve"> a total of </w:t>
      </w:r>
      <w:r w:rsidR="00DA7F08">
        <w:rPr>
          <w:rFonts w:eastAsia="Times New Roman" w:cs="Times New Roman"/>
        </w:rPr>
        <w:t>11 core indicators, which include sub-indicators to help with aggregation</w:t>
      </w:r>
      <w:r w:rsidR="005A50DC">
        <w:rPr>
          <w:rFonts w:eastAsia="Times New Roman" w:cs="Times New Roman"/>
        </w:rPr>
        <w:t xml:space="preserve">, </w:t>
      </w:r>
      <w:r w:rsidR="00DA7F08">
        <w:rPr>
          <w:rFonts w:eastAsia="Times New Roman" w:cs="Times New Roman"/>
        </w:rPr>
        <w:t>refinement</w:t>
      </w:r>
      <w:r w:rsidR="005A50DC">
        <w:rPr>
          <w:rFonts w:eastAsia="Times New Roman" w:cs="Times New Roman"/>
        </w:rPr>
        <w:t xml:space="preserve"> and avoid double-counting</w:t>
      </w:r>
      <w:r w:rsidR="00DA7F08">
        <w:rPr>
          <w:rFonts w:eastAsia="Times New Roman" w:cs="Times New Roman"/>
        </w:rPr>
        <w:t xml:space="preserve">. </w:t>
      </w:r>
      <w:r w:rsidR="00167AEF">
        <w:rPr>
          <w:rFonts w:eastAsia="Times New Roman" w:cs="Times New Roman"/>
        </w:rPr>
        <w:t xml:space="preserve">The project should adopt </w:t>
      </w:r>
      <w:r w:rsidR="005A50DC">
        <w:rPr>
          <w:rFonts w:eastAsia="Times New Roman" w:cs="Times New Roman"/>
        </w:rPr>
        <w:t>the</w:t>
      </w:r>
      <w:r w:rsidR="00167AEF">
        <w:rPr>
          <w:rFonts w:eastAsia="Times New Roman" w:cs="Times New Roman"/>
        </w:rPr>
        <w:t xml:space="preserve"> core indicator</w:t>
      </w:r>
      <w:r w:rsidR="005A50DC">
        <w:rPr>
          <w:rFonts w:eastAsia="Times New Roman" w:cs="Times New Roman"/>
        </w:rPr>
        <w:t>s</w:t>
      </w:r>
      <w:r w:rsidR="00167AEF">
        <w:rPr>
          <w:rFonts w:eastAsia="Times New Roman" w:cs="Times New Roman"/>
        </w:rPr>
        <w:t xml:space="preserve"> that </w:t>
      </w:r>
      <w:r w:rsidR="005A50DC">
        <w:rPr>
          <w:rFonts w:eastAsia="Times New Roman" w:cs="Times New Roman"/>
        </w:rPr>
        <w:t xml:space="preserve">are </w:t>
      </w:r>
      <w:r w:rsidR="00167AEF">
        <w:rPr>
          <w:rFonts w:eastAsia="Times New Roman" w:cs="Times New Roman"/>
        </w:rPr>
        <w:t xml:space="preserve">relevant to the project and measure them according to the definitions and guidance provided by the GEF Secretariat. </w:t>
      </w:r>
      <w:r w:rsidR="00C478B9">
        <w:rPr>
          <w:rFonts w:eastAsia="Times New Roman" w:cs="Times New Roman"/>
        </w:rPr>
        <w:t xml:space="preserve">At a minimum, the selected core indicators would be measured </w:t>
      </w:r>
      <w:r w:rsidR="00400A9F">
        <w:rPr>
          <w:rFonts w:eastAsia="Times New Roman" w:cs="Times New Roman"/>
        </w:rPr>
        <w:t>at</w:t>
      </w:r>
      <w:r w:rsidR="00C478B9">
        <w:rPr>
          <w:rFonts w:eastAsia="Times New Roman" w:cs="Times New Roman"/>
        </w:rPr>
        <w:t xml:space="preserve"> baseline, </w:t>
      </w:r>
      <w:proofErr w:type="gramStart"/>
      <w:r w:rsidR="00C478B9">
        <w:rPr>
          <w:rFonts w:eastAsia="Times New Roman" w:cs="Times New Roman"/>
        </w:rPr>
        <w:t>midterm</w:t>
      </w:r>
      <w:proofErr w:type="gramEnd"/>
      <w:r w:rsidR="00C478B9">
        <w:rPr>
          <w:rFonts w:eastAsia="Times New Roman" w:cs="Times New Roman"/>
        </w:rPr>
        <w:t xml:space="preserve"> and </w:t>
      </w:r>
      <w:r w:rsidR="00400A9F">
        <w:rPr>
          <w:rFonts w:eastAsia="Times New Roman" w:cs="Times New Roman"/>
        </w:rPr>
        <w:t>project close</w:t>
      </w:r>
      <w:r w:rsidR="00C478B9">
        <w:rPr>
          <w:rFonts w:eastAsia="Times New Roman" w:cs="Times New Roman"/>
        </w:rPr>
        <w:t xml:space="preserve">. </w:t>
      </w:r>
      <w:r w:rsidR="00167AEF">
        <w:rPr>
          <w:rFonts w:eastAsia="Times New Roman" w:cs="Times New Roman"/>
        </w:rPr>
        <w:t xml:space="preserve">See this document for more details: </w:t>
      </w:r>
      <w:hyperlink r:id="rId9" w:history="1">
        <w:r w:rsidR="009D0E56" w:rsidRPr="007430E4">
          <w:rPr>
            <w:rStyle w:val="Hyperlink"/>
            <w:rFonts w:eastAsia="Times New Roman" w:cs="Times New Roman"/>
          </w:rPr>
          <w:t>https://wwfgeftracks.com/sites/default/files/2019-04/indicators_0.pdf</w:t>
        </w:r>
      </w:hyperlink>
    </w:p>
    <w:p w14:paraId="35A0FF75" w14:textId="559C903C" w:rsidR="009D0E56" w:rsidRDefault="009D0E56" w:rsidP="00CF0520">
      <w:pPr>
        <w:kinsoku w:val="0"/>
        <w:overflowPunct w:val="0"/>
        <w:spacing w:after="0" w:line="240" w:lineRule="auto"/>
        <w:textAlignment w:val="baseline"/>
        <w:rPr>
          <w:rFonts w:eastAsia="Times New Roman" w:cs="Times New Roman"/>
        </w:rPr>
      </w:pPr>
      <w:r>
        <w:rPr>
          <w:rFonts w:eastAsia="Times New Roman" w:cs="Times New Roman"/>
        </w:rPr>
        <w:t xml:space="preserve">There is also a core indicator worksheet at: </w:t>
      </w:r>
      <w:hyperlink r:id="rId10" w:history="1">
        <w:r w:rsidR="00490152" w:rsidRPr="007430E4">
          <w:rPr>
            <w:rStyle w:val="Hyperlink"/>
            <w:rFonts w:eastAsia="Times New Roman" w:cs="Times New Roman"/>
          </w:rPr>
          <w:t>https://wwfgeftracks.com/sites/default/files/2019-04/10GEF%207%20Core%20Indicators%203-15-19_4.docx</w:t>
        </w:r>
      </w:hyperlink>
      <w:r w:rsidR="00490152">
        <w:rPr>
          <w:rFonts w:eastAsia="Times New Roman" w:cs="Times New Roman"/>
        </w:rPr>
        <w:t>.</w:t>
      </w:r>
    </w:p>
    <w:p w14:paraId="5FE5AFA0" w14:textId="77777777" w:rsidR="00490152" w:rsidRDefault="00490152" w:rsidP="00CF0520">
      <w:pPr>
        <w:kinsoku w:val="0"/>
        <w:overflowPunct w:val="0"/>
        <w:spacing w:after="0" w:line="240" w:lineRule="auto"/>
        <w:textAlignment w:val="baseline"/>
        <w:rPr>
          <w:rFonts w:eastAsia="Times New Roman" w:cs="Times New Roman"/>
        </w:rPr>
      </w:pPr>
    </w:p>
    <w:p w14:paraId="658E4D73" w14:textId="77777777" w:rsidR="009D0E56" w:rsidRPr="00773ACE" w:rsidRDefault="009D0E56" w:rsidP="00CF0520">
      <w:pPr>
        <w:kinsoku w:val="0"/>
        <w:overflowPunct w:val="0"/>
        <w:spacing w:after="0" w:line="240" w:lineRule="auto"/>
        <w:textAlignment w:val="baseline"/>
        <w:rPr>
          <w:rFonts w:eastAsia="Times New Roman"/>
        </w:rPr>
      </w:pPr>
    </w:p>
    <w:p w14:paraId="1220C250" w14:textId="77777777" w:rsidR="00772054" w:rsidRPr="00773ACE" w:rsidRDefault="00772054" w:rsidP="00060DB5">
      <w:pPr>
        <w:kinsoku w:val="0"/>
        <w:overflowPunct w:val="0"/>
        <w:spacing w:after="0" w:line="240" w:lineRule="auto"/>
        <w:textAlignment w:val="baseline"/>
        <w:rPr>
          <w:rFonts w:eastAsia="Times New Roman"/>
        </w:rPr>
      </w:pPr>
      <w:r w:rsidRPr="00773ACE">
        <w:rPr>
          <w:rFonts w:eastAsia="Times New Roman"/>
        </w:rPr>
        <w:t>Summary of requirements:</w:t>
      </w:r>
    </w:p>
    <w:p w14:paraId="0DCB3C26" w14:textId="59D33F49" w:rsidR="00772054" w:rsidRPr="00773ACE" w:rsidRDefault="00772054" w:rsidP="00772054">
      <w:pPr>
        <w:pStyle w:val="ListParagraph"/>
        <w:numPr>
          <w:ilvl w:val="0"/>
          <w:numId w:val="14"/>
        </w:numPr>
        <w:kinsoku w:val="0"/>
        <w:overflowPunct w:val="0"/>
        <w:spacing w:after="0" w:line="240" w:lineRule="auto"/>
        <w:textAlignment w:val="baseline"/>
        <w:rPr>
          <w:rFonts w:eastAsia="Times New Roman"/>
        </w:rPr>
      </w:pPr>
      <w:r w:rsidRPr="00773ACE">
        <w:rPr>
          <w:rFonts w:eastAsia="Times New Roman"/>
        </w:rPr>
        <w:t>Alignment of Results Framework/M&amp;E plan</w:t>
      </w:r>
      <w:r w:rsidR="000668D3">
        <w:rPr>
          <w:rFonts w:eastAsia="Times New Roman"/>
        </w:rPr>
        <w:t xml:space="preserve"> with </w:t>
      </w:r>
      <w:r w:rsidR="00C478B9">
        <w:rPr>
          <w:rFonts w:eastAsia="Times New Roman"/>
        </w:rPr>
        <w:t>Core indicators / Tracking tool.</w:t>
      </w:r>
    </w:p>
    <w:p w14:paraId="48CF436A" w14:textId="77777777" w:rsidR="00772054" w:rsidRPr="00773ACE" w:rsidRDefault="00772054" w:rsidP="00772054">
      <w:pPr>
        <w:pStyle w:val="ListParagraph"/>
        <w:numPr>
          <w:ilvl w:val="0"/>
          <w:numId w:val="14"/>
        </w:numPr>
        <w:kinsoku w:val="0"/>
        <w:overflowPunct w:val="0"/>
        <w:spacing w:after="0" w:line="240" w:lineRule="auto"/>
        <w:textAlignment w:val="baseline"/>
        <w:rPr>
          <w:rFonts w:eastAsia="Times New Roman"/>
        </w:rPr>
      </w:pPr>
      <w:r w:rsidRPr="00773ACE">
        <w:rPr>
          <w:rFonts w:eastAsia="Times New Roman"/>
        </w:rPr>
        <w:t xml:space="preserve">Project manager completes at CEO endorsement, </w:t>
      </w:r>
      <w:proofErr w:type="gramStart"/>
      <w:r w:rsidRPr="00773ACE">
        <w:rPr>
          <w:rFonts w:eastAsia="Times New Roman"/>
        </w:rPr>
        <w:t>Mid-term</w:t>
      </w:r>
      <w:proofErr w:type="gramEnd"/>
      <w:r w:rsidRPr="00773ACE">
        <w:rPr>
          <w:rFonts w:eastAsia="Times New Roman"/>
        </w:rPr>
        <w:t xml:space="preserve"> and Project Completion.</w:t>
      </w:r>
    </w:p>
    <w:p w14:paraId="525A0988" w14:textId="77777777" w:rsidR="00773ACE" w:rsidRPr="00773ACE" w:rsidRDefault="00773ACE" w:rsidP="00773ACE">
      <w:pPr>
        <w:kinsoku w:val="0"/>
        <w:overflowPunct w:val="0"/>
        <w:spacing w:after="0" w:line="240" w:lineRule="auto"/>
        <w:textAlignment w:val="baseline"/>
        <w:rPr>
          <w:rFonts w:eastAsia="Times New Roman"/>
        </w:rPr>
      </w:pPr>
    </w:p>
    <w:p w14:paraId="632C7FF2" w14:textId="77777777" w:rsidR="0087175A" w:rsidRDefault="0087175A" w:rsidP="00773ACE">
      <w:pPr>
        <w:kinsoku w:val="0"/>
        <w:overflowPunct w:val="0"/>
        <w:spacing w:after="0" w:line="240" w:lineRule="auto"/>
        <w:textAlignment w:val="baseline"/>
        <w:rPr>
          <w:rFonts w:eastAsia="Times New Roman"/>
        </w:rPr>
      </w:pPr>
    </w:p>
    <w:p w14:paraId="2650A902" w14:textId="70C74165" w:rsidR="00415EA6" w:rsidRDefault="00415EA6" w:rsidP="00415EA6">
      <w:pPr>
        <w:pStyle w:val="Heading1"/>
        <w:rPr>
          <w:rFonts w:eastAsia="MS PGothic"/>
        </w:rPr>
      </w:pPr>
      <w:r>
        <w:rPr>
          <w:rFonts w:eastAsia="MS PGothic"/>
        </w:rPr>
        <w:t>REPORTS DURING IMPLEMENTATION</w:t>
      </w:r>
    </w:p>
    <w:p w14:paraId="71BFB1F0" w14:textId="4AF7FA78" w:rsidR="00525BF3" w:rsidRPr="003117BF" w:rsidRDefault="00525BF3" w:rsidP="00525BF3">
      <w:pPr>
        <w:kinsoku w:val="0"/>
        <w:overflowPunct w:val="0"/>
        <w:spacing w:after="0" w:line="240" w:lineRule="auto"/>
        <w:contextualSpacing/>
        <w:textAlignment w:val="baseline"/>
        <w:rPr>
          <w:rFonts w:eastAsia="MS PGothic"/>
          <w:b/>
          <w:bCs/>
          <w:i/>
          <w:kern w:val="24"/>
        </w:rPr>
      </w:pPr>
      <w:r w:rsidRPr="003117BF">
        <w:rPr>
          <w:rFonts w:eastAsia="MS PGothic"/>
          <w:b/>
          <w:bCs/>
          <w:i/>
          <w:kern w:val="24"/>
        </w:rPr>
        <w:t>Project Progress Report (PPR)</w:t>
      </w:r>
      <w:r w:rsidR="0087175A" w:rsidRPr="003117BF">
        <w:rPr>
          <w:rFonts w:eastAsia="MS PGothic"/>
          <w:b/>
          <w:bCs/>
          <w:i/>
          <w:kern w:val="24"/>
        </w:rPr>
        <w:t xml:space="preserve"> </w:t>
      </w:r>
    </w:p>
    <w:p w14:paraId="621A278A" w14:textId="77777777" w:rsidR="00525BF3" w:rsidRDefault="00525BF3" w:rsidP="00525BF3">
      <w:pPr>
        <w:kinsoku w:val="0"/>
        <w:overflowPunct w:val="0"/>
        <w:spacing w:after="0" w:line="240" w:lineRule="auto"/>
        <w:contextualSpacing/>
        <w:textAlignment w:val="baseline"/>
        <w:rPr>
          <w:rFonts w:eastAsia="MS PGothic"/>
          <w:bCs/>
          <w:kern w:val="24"/>
        </w:rPr>
      </w:pPr>
    </w:p>
    <w:p w14:paraId="5D681658" w14:textId="21965312" w:rsidR="00351F03" w:rsidRDefault="00525BF3" w:rsidP="00351F03">
      <w:pPr>
        <w:kinsoku w:val="0"/>
        <w:overflowPunct w:val="0"/>
        <w:spacing w:after="0" w:line="240" w:lineRule="auto"/>
        <w:contextualSpacing/>
        <w:textAlignment w:val="baseline"/>
        <w:rPr>
          <w:rFonts w:eastAsia="MS PGothic"/>
          <w:bCs/>
          <w:kern w:val="24"/>
        </w:rPr>
      </w:pPr>
      <w:r>
        <w:rPr>
          <w:rFonts w:eastAsia="MS PGothic"/>
          <w:bCs/>
          <w:kern w:val="24"/>
        </w:rPr>
        <w:t xml:space="preserve">This report is completed bi-annually </w:t>
      </w:r>
      <w:r w:rsidR="00F36CC3">
        <w:rPr>
          <w:rFonts w:eastAsia="MS PGothic"/>
          <w:bCs/>
          <w:kern w:val="24"/>
        </w:rPr>
        <w:t xml:space="preserve">by the project team and should be based on a reflection of the project progress </w:t>
      </w:r>
      <w:r w:rsidR="006C24EA">
        <w:rPr>
          <w:rFonts w:eastAsia="MS PGothic"/>
          <w:bCs/>
          <w:kern w:val="24"/>
        </w:rPr>
        <w:t>according to staff experience,</w:t>
      </w:r>
      <w:r w:rsidR="00F36CC3">
        <w:rPr>
          <w:rFonts w:eastAsia="MS PGothic"/>
          <w:bCs/>
          <w:kern w:val="24"/>
        </w:rPr>
        <w:t xml:space="preserve"> work plan tracking documents and results framework.</w:t>
      </w:r>
      <w:r w:rsidR="009A5D63">
        <w:rPr>
          <w:rFonts w:eastAsia="MS PGothic"/>
          <w:bCs/>
          <w:kern w:val="24"/>
        </w:rPr>
        <w:t xml:space="preserve"> The 6-month and 12-month report will be set to the closest quarterly date from the project inception (January 31, April 30, July 31, October 31).</w:t>
      </w:r>
      <w:r>
        <w:rPr>
          <w:rFonts w:eastAsia="MS PGothic"/>
          <w:bCs/>
          <w:kern w:val="24"/>
        </w:rPr>
        <w:t xml:space="preserve"> The GEF-AMU requests a draft document at least one week in advance of deadline to provide feedback for a final draft.  The report </w:t>
      </w:r>
      <w:r w:rsidR="008C1B9F">
        <w:rPr>
          <w:rFonts w:eastAsia="MS PGothic"/>
          <w:bCs/>
          <w:kern w:val="24"/>
        </w:rPr>
        <w:t>requests information on</w:t>
      </w:r>
      <w:r>
        <w:rPr>
          <w:rFonts w:eastAsia="MS PGothic"/>
          <w:bCs/>
          <w:kern w:val="24"/>
        </w:rPr>
        <w:t xml:space="preserve"> outcomes and impacts achieved, implementation progress of work plans and budget, adaptive management recommendations,</w:t>
      </w:r>
      <w:r w:rsidR="009A5D63">
        <w:rPr>
          <w:rFonts w:eastAsia="MS PGothic"/>
          <w:bCs/>
          <w:kern w:val="24"/>
        </w:rPr>
        <w:t xml:space="preserve"> gender mainstreaming,</w:t>
      </w:r>
      <w:r>
        <w:rPr>
          <w:rFonts w:eastAsia="MS PGothic"/>
          <w:bCs/>
          <w:kern w:val="24"/>
        </w:rPr>
        <w:t xml:space="preserve"> sharing of lessons learned as well as </w:t>
      </w:r>
      <w:r w:rsidR="00351F03">
        <w:rPr>
          <w:rFonts w:eastAsia="MS PGothic"/>
          <w:bCs/>
          <w:kern w:val="24"/>
        </w:rPr>
        <w:t xml:space="preserve">project </w:t>
      </w:r>
      <w:r>
        <w:rPr>
          <w:rFonts w:eastAsia="MS PGothic"/>
          <w:bCs/>
          <w:kern w:val="24"/>
        </w:rPr>
        <w:t xml:space="preserve">ratings </w:t>
      </w:r>
      <w:r w:rsidR="00351F03">
        <w:rPr>
          <w:rFonts w:eastAsia="MS PGothic"/>
          <w:bCs/>
          <w:kern w:val="24"/>
        </w:rPr>
        <w:t>on</w:t>
      </w:r>
      <w:r>
        <w:rPr>
          <w:rFonts w:eastAsia="MS PGothic"/>
          <w:bCs/>
          <w:kern w:val="24"/>
        </w:rPr>
        <w:t xml:space="preserve"> the development objective, implementation progress</w:t>
      </w:r>
      <w:r w:rsidR="00F71DEA">
        <w:rPr>
          <w:rFonts w:eastAsia="MS PGothic"/>
          <w:bCs/>
          <w:kern w:val="24"/>
        </w:rPr>
        <w:t>,</w:t>
      </w:r>
      <w:r>
        <w:rPr>
          <w:rFonts w:eastAsia="MS PGothic"/>
          <w:bCs/>
          <w:kern w:val="24"/>
        </w:rPr>
        <w:t xml:space="preserve"> and risk.</w:t>
      </w:r>
      <w:r w:rsidR="00351F03" w:rsidRPr="00351F03">
        <w:rPr>
          <w:rFonts w:eastAsia="MS PGothic"/>
          <w:bCs/>
          <w:kern w:val="24"/>
        </w:rPr>
        <w:t xml:space="preserve"> </w:t>
      </w:r>
      <w:r w:rsidR="00351F03">
        <w:rPr>
          <w:rFonts w:eastAsia="MS PGothic"/>
          <w:bCs/>
          <w:kern w:val="24"/>
        </w:rPr>
        <w:t>The Development Objective rating is based on achievement of the results framework indicators. The Implementation Progress is based on the achievement of the activities in the work plan tracking document. The risk rating is based on the risk analysis table in the PPR.</w:t>
      </w:r>
    </w:p>
    <w:p w14:paraId="0A0C46E1" w14:textId="77777777" w:rsidR="00351F03" w:rsidRDefault="00351F03" w:rsidP="00525BF3">
      <w:pPr>
        <w:kinsoku w:val="0"/>
        <w:overflowPunct w:val="0"/>
        <w:spacing w:after="0" w:line="240" w:lineRule="auto"/>
        <w:contextualSpacing/>
        <w:textAlignment w:val="baseline"/>
        <w:rPr>
          <w:rFonts w:eastAsia="MS PGothic"/>
          <w:bCs/>
          <w:kern w:val="24"/>
        </w:rPr>
      </w:pPr>
    </w:p>
    <w:p w14:paraId="206BD3F1" w14:textId="446FA4A6" w:rsidR="00525BF3" w:rsidRDefault="008C1B9F" w:rsidP="00525BF3">
      <w:pPr>
        <w:kinsoku w:val="0"/>
        <w:overflowPunct w:val="0"/>
        <w:spacing w:after="0" w:line="240" w:lineRule="auto"/>
        <w:contextualSpacing/>
        <w:textAlignment w:val="baseline"/>
        <w:rPr>
          <w:rFonts w:eastAsia="MS PGothic"/>
          <w:bCs/>
          <w:kern w:val="24"/>
        </w:rPr>
      </w:pPr>
      <w:r>
        <w:rPr>
          <w:rFonts w:eastAsia="MS PGothic"/>
          <w:bCs/>
          <w:kern w:val="24"/>
        </w:rPr>
        <w:t xml:space="preserve"> The PPR should be accompanied by a </w:t>
      </w:r>
      <w:r w:rsidRPr="008C1B9F">
        <w:rPr>
          <w:rFonts w:eastAsia="MS PGothic"/>
          <w:bCs/>
          <w:kern w:val="24"/>
        </w:rPr>
        <w:t>completed annual work plan tracking document,</w:t>
      </w:r>
      <w:r>
        <w:rPr>
          <w:rFonts w:eastAsia="MS PGothic"/>
          <w:bCs/>
          <w:kern w:val="24"/>
        </w:rPr>
        <w:t xml:space="preserve"> </w:t>
      </w:r>
      <w:r w:rsidR="00F36CC3">
        <w:rPr>
          <w:rFonts w:eastAsia="MS PGothic"/>
          <w:bCs/>
          <w:kern w:val="24"/>
        </w:rPr>
        <w:t>a c</w:t>
      </w:r>
      <w:r w:rsidR="00F36CC3" w:rsidRPr="008C1B9F">
        <w:rPr>
          <w:rFonts w:eastAsia="MS PGothic"/>
          <w:bCs/>
          <w:kern w:val="24"/>
        </w:rPr>
        <w:t xml:space="preserve">ompleted results framework </w:t>
      </w:r>
      <w:r w:rsidR="00F36CC3">
        <w:rPr>
          <w:rFonts w:eastAsia="MS PGothic"/>
          <w:bCs/>
          <w:kern w:val="24"/>
        </w:rPr>
        <w:t xml:space="preserve">(for annual reports) </w:t>
      </w:r>
      <w:r>
        <w:rPr>
          <w:rFonts w:eastAsia="MS PGothic"/>
          <w:bCs/>
          <w:kern w:val="24"/>
        </w:rPr>
        <w:t xml:space="preserve">and </w:t>
      </w:r>
      <w:r w:rsidR="006C24EA">
        <w:rPr>
          <w:rFonts w:eastAsia="MS PGothic"/>
          <w:bCs/>
          <w:kern w:val="24"/>
        </w:rPr>
        <w:t>when</w:t>
      </w:r>
      <w:r>
        <w:rPr>
          <w:rFonts w:eastAsia="MS PGothic"/>
          <w:bCs/>
          <w:kern w:val="24"/>
        </w:rPr>
        <w:t xml:space="preserve"> applicable, the updated tracking tool.</w:t>
      </w:r>
    </w:p>
    <w:p w14:paraId="63AE9339" w14:textId="77777777" w:rsidR="008C1B9F" w:rsidRDefault="008C1B9F" w:rsidP="00525BF3">
      <w:pPr>
        <w:kinsoku w:val="0"/>
        <w:overflowPunct w:val="0"/>
        <w:spacing w:after="0" w:line="240" w:lineRule="auto"/>
        <w:contextualSpacing/>
        <w:textAlignment w:val="baseline"/>
        <w:rPr>
          <w:rFonts w:eastAsia="MS PGothic"/>
          <w:bCs/>
          <w:kern w:val="24"/>
        </w:rPr>
      </w:pPr>
    </w:p>
    <w:p w14:paraId="767F1BAD" w14:textId="77777777" w:rsidR="00525BF3" w:rsidRDefault="00525BF3" w:rsidP="00525BF3">
      <w:pPr>
        <w:kinsoku w:val="0"/>
        <w:overflowPunct w:val="0"/>
        <w:spacing w:after="0" w:line="240" w:lineRule="auto"/>
        <w:contextualSpacing/>
        <w:textAlignment w:val="baseline"/>
        <w:rPr>
          <w:rFonts w:eastAsia="MS PGothic"/>
          <w:bCs/>
          <w:kern w:val="24"/>
        </w:rPr>
      </w:pPr>
    </w:p>
    <w:p w14:paraId="0555C558" w14:textId="77777777" w:rsidR="00525BF3" w:rsidRDefault="00525BF3" w:rsidP="00525BF3">
      <w:pPr>
        <w:kinsoku w:val="0"/>
        <w:overflowPunct w:val="0"/>
        <w:spacing w:after="0" w:line="240" w:lineRule="auto"/>
        <w:contextualSpacing/>
        <w:textAlignment w:val="baseline"/>
        <w:rPr>
          <w:rFonts w:eastAsia="MS PGothic"/>
          <w:bCs/>
          <w:i/>
          <w:kern w:val="24"/>
        </w:rPr>
      </w:pPr>
      <w:r>
        <w:rPr>
          <w:rFonts w:eastAsia="MS PGothic"/>
          <w:bCs/>
          <w:i/>
          <w:kern w:val="24"/>
        </w:rPr>
        <w:t>Summary of requirements:</w:t>
      </w:r>
    </w:p>
    <w:p w14:paraId="4ACBF665" w14:textId="3B5987B1" w:rsidR="00060DB5" w:rsidRPr="008A2FEB" w:rsidRDefault="00525BF3" w:rsidP="00AE1CEC">
      <w:pPr>
        <w:pStyle w:val="ListParagraph"/>
        <w:numPr>
          <w:ilvl w:val="0"/>
          <w:numId w:val="15"/>
        </w:numPr>
        <w:kinsoku w:val="0"/>
        <w:overflowPunct w:val="0"/>
        <w:spacing w:after="0" w:line="240" w:lineRule="auto"/>
        <w:textAlignment w:val="baseline"/>
        <w:rPr>
          <w:rFonts w:cs="Times New Roman"/>
          <w:b/>
          <w:i/>
        </w:rPr>
      </w:pPr>
      <w:r w:rsidRPr="008A2FEB">
        <w:rPr>
          <w:rFonts w:eastAsia="MS PGothic"/>
          <w:bCs/>
          <w:i/>
          <w:kern w:val="24"/>
        </w:rPr>
        <w:t>Project management team completes PPR, and AWP</w:t>
      </w:r>
      <w:r w:rsidR="0087175A" w:rsidRPr="008A2FEB">
        <w:rPr>
          <w:rFonts w:eastAsia="MS PGothic"/>
          <w:bCs/>
          <w:i/>
          <w:kern w:val="24"/>
        </w:rPr>
        <w:t xml:space="preserve"> tracking for submission to WWF GEF Agency</w:t>
      </w:r>
      <w:r w:rsidR="009A5D63" w:rsidRPr="008A2FEB">
        <w:rPr>
          <w:rFonts w:eastAsia="MS PGothic"/>
          <w:bCs/>
          <w:i/>
          <w:kern w:val="24"/>
        </w:rPr>
        <w:t xml:space="preserve"> every 6 months.</w:t>
      </w:r>
      <w:r w:rsidR="008C1B9F" w:rsidRPr="008A2FEB">
        <w:rPr>
          <w:rFonts w:eastAsia="MS PGothic"/>
          <w:bCs/>
          <w:i/>
          <w:kern w:val="24"/>
        </w:rPr>
        <w:t xml:space="preserve"> The annual PPR will be accompanied by Results Framework</w:t>
      </w:r>
      <w:r w:rsidR="008A2FEB" w:rsidRPr="008A2FEB">
        <w:rPr>
          <w:rFonts w:eastAsia="MS PGothic"/>
          <w:bCs/>
          <w:i/>
          <w:kern w:val="24"/>
        </w:rPr>
        <w:t xml:space="preserve"> and report on the annual workplan and budget implementation</w:t>
      </w:r>
      <w:r w:rsidR="00DA0C7C" w:rsidRPr="008A2FEB">
        <w:rPr>
          <w:rFonts w:eastAsia="MS PGothic"/>
          <w:bCs/>
          <w:i/>
          <w:kern w:val="24"/>
        </w:rPr>
        <w:t xml:space="preserve">. </w:t>
      </w:r>
    </w:p>
    <w:p w14:paraId="74B775A0" w14:textId="77777777" w:rsidR="008A2FEB" w:rsidRPr="008A2FEB" w:rsidRDefault="008A2FEB" w:rsidP="008A2FEB">
      <w:pPr>
        <w:pStyle w:val="ListParagraph"/>
        <w:kinsoku w:val="0"/>
        <w:overflowPunct w:val="0"/>
        <w:spacing w:after="0" w:line="240" w:lineRule="auto"/>
        <w:textAlignment w:val="baseline"/>
        <w:rPr>
          <w:rFonts w:cs="Times New Roman"/>
          <w:b/>
          <w:i/>
        </w:rPr>
      </w:pPr>
    </w:p>
    <w:p w14:paraId="0DB852E4" w14:textId="77777777" w:rsidR="0087175A" w:rsidRPr="003117BF" w:rsidRDefault="0087175A" w:rsidP="0087175A">
      <w:pPr>
        <w:rPr>
          <w:b/>
          <w:i/>
        </w:rPr>
      </w:pPr>
      <w:r w:rsidRPr="003117BF">
        <w:rPr>
          <w:b/>
          <w:i/>
        </w:rPr>
        <w:t>Project Closeout Report (PCR)</w:t>
      </w:r>
    </w:p>
    <w:p w14:paraId="7350B244" w14:textId="2631E743" w:rsidR="0087175A" w:rsidRDefault="0087175A" w:rsidP="0087175A">
      <w:r>
        <w:t>This is the final project progres</w:t>
      </w:r>
      <w:r w:rsidR="002A0565">
        <w:t xml:space="preserve">s report for the project and may be </w:t>
      </w:r>
      <w:r>
        <w:t xml:space="preserve">submitted in addition to the project progress report (though please check with the GEF Agency for </w:t>
      </w:r>
      <w:r w:rsidR="00DA0C7C">
        <w:t xml:space="preserve">latest </w:t>
      </w:r>
      <w:r>
        <w:t xml:space="preserve">guidance).  The PCR is modeled after the PPR and the project manager should summarize the progress, impact, lessons learned for the entire duration of the project. This report differs from the PPR in that it also requests information on exit plans, sustainability, hand-off of responsibilities/equipment and asks for an assessment of GEF Agency performance. </w:t>
      </w:r>
    </w:p>
    <w:p w14:paraId="79D3D8CE" w14:textId="77777777" w:rsidR="0087175A" w:rsidRDefault="0087175A" w:rsidP="0087175A">
      <w:pPr>
        <w:kinsoku w:val="0"/>
        <w:overflowPunct w:val="0"/>
        <w:spacing w:after="0" w:line="240" w:lineRule="auto"/>
        <w:contextualSpacing/>
        <w:textAlignment w:val="baseline"/>
        <w:rPr>
          <w:rFonts w:eastAsia="MS PGothic"/>
          <w:bCs/>
          <w:i/>
          <w:kern w:val="24"/>
        </w:rPr>
      </w:pPr>
      <w:r>
        <w:rPr>
          <w:rFonts w:eastAsia="MS PGothic"/>
          <w:bCs/>
          <w:i/>
          <w:kern w:val="24"/>
        </w:rPr>
        <w:t>Summary of requirements:</w:t>
      </w:r>
    </w:p>
    <w:p w14:paraId="4F314BA6" w14:textId="77777777" w:rsidR="0087175A" w:rsidRPr="00525BF3" w:rsidRDefault="0087175A" w:rsidP="0087175A">
      <w:pPr>
        <w:pStyle w:val="ListParagraph"/>
        <w:numPr>
          <w:ilvl w:val="0"/>
          <w:numId w:val="15"/>
        </w:numPr>
        <w:kinsoku w:val="0"/>
        <w:overflowPunct w:val="0"/>
        <w:spacing w:after="0" w:line="240" w:lineRule="auto"/>
        <w:textAlignment w:val="baseline"/>
        <w:rPr>
          <w:rFonts w:eastAsia="MS PGothic"/>
          <w:bCs/>
          <w:i/>
          <w:kern w:val="24"/>
        </w:rPr>
      </w:pPr>
      <w:r>
        <w:rPr>
          <w:rFonts w:eastAsia="MS PGothic"/>
          <w:bCs/>
          <w:i/>
          <w:kern w:val="24"/>
        </w:rPr>
        <w:t>Project management team completes PCR at the end of the project and submits to WWF GEF Agency.</w:t>
      </w:r>
    </w:p>
    <w:p w14:paraId="570EB53E" w14:textId="77777777" w:rsidR="0087175A" w:rsidRDefault="0087175A" w:rsidP="0087175A"/>
    <w:p w14:paraId="6A4BF518" w14:textId="75571682" w:rsidR="0087175A" w:rsidRPr="009159C4" w:rsidRDefault="0087175A" w:rsidP="00415EA6">
      <w:pPr>
        <w:pStyle w:val="Heading1"/>
      </w:pPr>
      <w:r w:rsidRPr="009159C4">
        <w:lastRenderedPageBreak/>
        <w:t>R</w:t>
      </w:r>
      <w:r w:rsidR="00415EA6">
        <w:t>ESPONSIBILTIES OF</w:t>
      </w:r>
      <w:r w:rsidRPr="009159C4">
        <w:t xml:space="preserve"> WWF </w:t>
      </w:r>
      <w:r w:rsidR="00415EA6">
        <w:t>GEF AGENCY</w:t>
      </w:r>
    </w:p>
    <w:p w14:paraId="7F06974C" w14:textId="77777777" w:rsidR="0087175A" w:rsidRDefault="0087175A" w:rsidP="00060DB5">
      <w:pPr>
        <w:pStyle w:val="Default"/>
        <w:contextualSpacing/>
        <w:rPr>
          <w:rFonts w:asciiTheme="minorHAnsi" w:hAnsiTheme="minorHAnsi" w:cs="Times New Roman"/>
          <w:b/>
          <w:i/>
          <w:sz w:val="22"/>
          <w:szCs w:val="22"/>
        </w:rPr>
      </w:pPr>
    </w:p>
    <w:p w14:paraId="3AE728EF" w14:textId="77777777" w:rsidR="00416F2D" w:rsidRDefault="00416F2D" w:rsidP="00060DB5">
      <w:pPr>
        <w:pStyle w:val="Default"/>
        <w:contextualSpacing/>
        <w:rPr>
          <w:rFonts w:asciiTheme="minorHAnsi" w:hAnsiTheme="minorHAnsi" w:cs="Times New Roman"/>
          <w:b/>
          <w:i/>
          <w:sz w:val="22"/>
          <w:szCs w:val="22"/>
        </w:rPr>
      </w:pPr>
      <w:r>
        <w:rPr>
          <w:rFonts w:asciiTheme="minorHAnsi" w:hAnsiTheme="minorHAnsi" w:cs="Times New Roman"/>
          <w:b/>
          <w:i/>
          <w:sz w:val="22"/>
          <w:szCs w:val="22"/>
        </w:rPr>
        <w:t>Review of reports</w:t>
      </w:r>
    </w:p>
    <w:p w14:paraId="511A2912" w14:textId="77777777" w:rsidR="00416F2D" w:rsidRDefault="00416F2D" w:rsidP="00060DB5">
      <w:pPr>
        <w:pStyle w:val="Default"/>
        <w:contextualSpacing/>
        <w:rPr>
          <w:rFonts w:asciiTheme="minorHAnsi" w:hAnsiTheme="minorHAnsi" w:cs="Times New Roman"/>
          <w:b/>
          <w:i/>
          <w:sz w:val="22"/>
          <w:szCs w:val="22"/>
        </w:rPr>
      </w:pPr>
    </w:p>
    <w:p w14:paraId="73A685FB" w14:textId="0D316EE2" w:rsidR="00416F2D" w:rsidRDefault="00416F2D" w:rsidP="00060DB5">
      <w:pPr>
        <w:pStyle w:val="Default"/>
        <w:contextualSpacing/>
        <w:rPr>
          <w:rFonts w:asciiTheme="minorHAnsi" w:hAnsiTheme="minorHAnsi" w:cs="Times New Roman"/>
          <w:i/>
          <w:sz w:val="22"/>
          <w:szCs w:val="22"/>
        </w:rPr>
      </w:pPr>
      <w:r w:rsidRPr="00416F2D">
        <w:rPr>
          <w:rFonts w:asciiTheme="minorHAnsi" w:hAnsiTheme="minorHAnsi" w:cs="Times New Roman"/>
          <w:i/>
          <w:sz w:val="22"/>
          <w:szCs w:val="22"/>
        </w:rPr>
        <w:t>The WWF GEF Agency</w:t>
      </w:r>
      <w:r>
        <w:rPr>
          <w:rFonts w:asciiTheme="minorHAnsi" w:hAnsiTheme="minorHAnsi" w:cs="Times New Roman"/>
          <w:i/>
          <w:sz w:val="22"/>
          <w:szCs w:val="22"/>
        </w:rPr>
        <w:t xml:space="preserve"> will review biannual project progress reports and provide questions and feedback to the PMU. In this review, the completed RF, work plan tracking document, and other supporting documents will enable the GEF Agency to highlight any areas of particular concern (whether in relation to adherence to policies or in relation to the project theory of change), as well as successful project interventions that could be leveraged or shared with others.  </w:t>
      </w:r>
      <w:r w:rsidR="00DA0C7C">
        <w:rPr>
          <w:rFonts w:asciiTheme="minorHAnsi" w:hAnsiTheme="minorHAnsi" w:cs="Times New Roman"/>
          <w:i/>
          <w:sz w:val="22"/>
          <w:szCs w:val="22"/>
        </w:rPr>
        <w:t>The project management unit will have done their own reflection on the project progress, but the GEF Agency review of the PPR in addition to the annual supervision missions, may result in requested modifications to the annual work plans in order to adaptively manage the project for better results</w:t>
      </w:r>
      <w:r>
        <w:rPr>
          <w:rFonts w:asciiTheme="minorHAnsi" w:hAnsiTheme="minorHAnsi" w:cs="Times New Roman"/>
          <w:i/>
          <w:sz w:val="22"/>
          <w:szCs w:val="22"/>
        </w:rPr>
        <w:t xml:space="preserve">.  </w:t>
      </w:r>
    </w:p>
    <w:p w14:paraId="566EE458" w14:textId="77777777" w:rsidR="00416F2D" w:rsidRDefault="00416F2D" w:rsidP="00060DB5">
      <w:pPr>
        <w:pStyle w:val="Default"/>
        <w:contextualSpacing/>
        <w:rPr>
          <w:rFonts w:asciiTheme="minorHAnsi" w:hAnsiTheme="minorHAnsi" w:cs="Times New Roman"/>
          <w:i/>
          <w:sz w:val="22"/>
          <w:szCs w:val="22"/>
        </w:rPr>
      </w:pPr>
    </w:p>
    <w:p w14:paraId="773AEF0A" w14:textId="77777777" w:rsidR="00416F2D" w:rsidRPr="00416F2D" w:rsidRDefault="00416F2D" w:rsidP="00060DB5">
      <w:pPr>
        <w:pStyle w:val="Default"/>
        <w:contextualSpacing/>
        <w:rPr>
          <w:rFonts w:asciiTheme="minorHAnsi" w:hAnsiTheme="minorHAnsi" w:cs="Times New Roman"/>
          <w:i/>
          <w:sz w:val="22"/>
          <w:szCs w:val="22"/>
        </w:rPr>
      </w:pPr>
      <w:r>
        <w:rPr>
          <w:rFonts w:asciiTheme="minorHAnsi" w:hAnsiTheme="minorHAnsi" w:cs="Times New Roman"/>
          <w:i/>
          <w:sz w:val="22"/>
          <w:szCs w:val="22"/>
        </w:rPr>
        <w:t>The WWF GEF Agency will also review the project closeout report, midterm and terminal evaluations and any other reports deemed useful by the PMU.  In their review, the WWF GEF Agency is expected to provide comment, share as relevant, and ensure that the midterm and terminal evaluation reports are submitted to the GEF Independent Evaluation Office (IEO).</w:t>
      </w:r>
    </w:p>
    <w:p w14:paraId="2AF14221" w14:textId="77777777" w:rsidR="00416F2D" w:rsidRPr="00D374BC" w:rsidRDefault="00416F2D" w:rsidP="00060DB5">
      <w:pPr>
        <w:pStyle w:val="Default"/>
        <w:contextualSpacing/>
        <w:rPr>
          <w:rFonts w:asciiTheme="minorHAnsi" w:hAnsiTheme="minorHAnsi" w:cs="Times New Roman"/>
          <w:b/>
          <w:i/>
          <w:sz w:val="22"/>
          <w:szCs w:val="22"/>
        </w:rPr>
      </w:pPr>
    </w:p>
    <w:p w14:paraId="0482AA42" w14:textId="77777777" w:rsidR="00773ACE" w:rsidRPr="003117BF" w:rsidRDefault="00060DB5" w:rsidP="00773ACE">
      <w:pPr>
        <w:kinsoku w:val="0"/>
        <w:overflowPunct w:val="0"/>
        <w:spacing w:after="0" w:line="240" w:lineRule="auto"/>
        <w:contextualSpacing/>
        <w:textAlignment w:val="baseline"/>
        <w:rPr>
          <w:rFonts w:eastAsia="MS PGothic"/>
          <w:b/>
          <w:bCs/>
          <w:i/>
          <w:kern w:val="24"/>
        </w:rPr>
      </w:pPr>
      <w:r w:rsidRPr="003117BF">
        <w:rPr>
          <w:rFonts w:eastAsia="MS PGothic"/>
          <w:b/>
          <w:bCs/>
          <w:i/>
          <w:kern w:val="24"/>
        </w:rPr>
        <w:t>Project Implementation Report</w:t>
      </w:r>
      <w:r w:rsidR="00773ACE" w:rsidRPr="003117BF">
        <w:rPr>
          <w:rFonts w:eastAsia="MS PGothic"/>
          <w:b/>
          <w:bCs/>
          <w:i/>
          <w:kern w:val="24"/>
        </w:rPr>
        <w:t xml:space="preserve"> (PIR)</w:t>
      </w:r>
    </w:p>
    <w:p w14:paraId="23CA5748" w14:textId="77777777" w:rsidR="00773ACE" w:rsidRDefault="00773ACE" w:rsidP="00773ACE">
      <w:pPr>
        <w:kinsoku w:val="0"/>
        <w:overflowPunct w:val="0"/>
        <w:spacing w:after="0" w:line="240" w:lineRule="auto"/>
        <w:contextualSpacing/>
        <w:textAlignment w:val="baseline"/>
        <w:rPr>
          <w:rFonts w:eastAsia="MS PGothic"/>
          <w:b/>
          <w:bCs/>
          <w:kern w:val="24"/>
        </w:rPr>
      </w:pPr>
    </w:p>
    <w:p w14:paraId="24832C91" w14:textId="359845D8" w:rsidR="00773ACE" w:rsidRDefault="00773ACE" w:rsidP="00773ACE">
      <w:pPr>
        <w:kinsoku w:val="0"/>
        <w:overflowPunct w:val="0"/>
        <w:spacing w:after="0" w:line="240" w:lineRule="auto"/>
        <w:contextualSpacing/>
        <w:textAlignment w:val="baseline"/>
        <w:rPr>
          <w:rFonts w:eastAsia="MS PGothic"/>
          <w:bCs/>
          <w:kern w:val="24"/>
        </w:rPr>
      </w:pPr>
      <w:r>
        <w:rPr>
          <w:rFonts w:eastAsia="MS PGothic"/>
          <w:bCs/>
          <w:kern w:val="24"/>
        </w:rPr>
        <w:t>The PIR is a report that the GEF-AMU submits to the GEF Secretariat every December to summarize the financial disbursement</w:t>
      </w:r>
      <w:r w:rsidR="0096348C">
        <w:rPr>
          <w:rFonts w:eastAsia="MS PGothic"/>
          <w:bCs/>
          <w:kern w:val="24"/>
        </w:rPr>
        <w:t>;</w:t>
      </w:r>
      <w:r>
        <w:rPr>
          <w:rFonts w:eastAsia="MS PGothic"/>
          <w:bCs/>
          <w:kern w:val="24"/>
        </w:rPr>
        <w:t xml:space="preserve"> </w:t>
      </w:r>
      <w:r w:rsidR="0096348C">
        <w:rPr>
          <w:rFonts w:eastAsia="MS PGothic"/>
          <w:bCs/>
          <w:kern w:val="24"/>
        </w:rPr>
        <w:t xml:space="preserve">major achievements and challenges; </w:t>
      </w:r>
      <w:r w:rsidR="00953E33">
        <w:rPr>
          <w:rFonts w:eastAsia="MS PGothic"/>
          <w:bCs/>
          <w:kern w:val="24"/>
        </w:rPr>
        <w:t xml:space="preserve">the project </w:t>
      </w:r>
      <w:proofErr w:type="gramStart"/>
      <w:r w:rsidR="00953E33">
        <w:rPr>
          <w:rFonts w:eastAsia="MS PGothic"/>
          <w:bCs/>
          <w:kern w:val="24"/>
        </w:rPr>
        <w:t>ratings</w:t>
      </w:r>
      <w:r w:rsidR="0096348C">
        <w:rPr>
          <w:rFonts w:eastAsia="MS PGothic"/>
          <w:bCs/>
          <w:kern w:val="24"/>
        </w:rPr>
        <w:t>;</w:t>
      </w:r>
      <w:r w:rsidR="00953E33">
        <w:rPr>
          <w:rFonts w:eastAsia="MS PGothic"/>
          <w:bCs/>
          <w:kern w:val="24"/>
        </w:rPr>
        <w:t xml:space="preserve"> </w:t>
      </w:r>
      <w:r w:rsidR="00F71DEA">
        <w:rPr>
          <w:rFonts w:eastAsia="MS PGothic"/>
          <w:bCs/>
          <w:kern w:val="24"/>
        </w:rPr>
        <w:t xml:space="preserve"> </w:t>
      </w:r>
      <w:r w:rsidR="00953E33">
        <w:rPr>
          <w:rFonts w:eastAsia="MS PGothic"/>
          <w:bCs/>
          <w:kern w:val="24"/>
        </w:rPr>
        <w:t>information</w:t>
      </w:r>
      <w:proofErr w:type="gramEnd"/>
      <w:r w:rsidR="00953E33">
        <w:rPr>
          <w:rFonts w:eastAsia="MS PGothic"/>
          <w:bCs/>
          <w:kern w:val="24"/>
        </w:rPr>
        <w:t xml:space="preserve"> on safeguards, stakeholder engagement and gender</w:t>
      </w:r>
      <w:r w:rsidR="0096348C">
        <w:rPr>
          <w:rFonts w:eastAsia="MS PGothic"/>
          <w:bCs/>
          <w:kern w:val="24"/>
        </w:rPr>
        <w:t>-responsive measures.</w:t>
      </w:r>
      <w:r>
        <w:rPr>
          <w:rFonts w:eastAsia="MS PGothic"/>
          <w:bCs/>
          <w:kern w:val="24"/>
        </w:rPr>
        <w:t xml:space="preserve"> </w:t>
      </w:r>
      <w:r w:rsidR="0096348C">
        <w:rPr>
          <w:rFonts w:eastAsia="MS PGothic"/>
          <w:bCs/>
          <w:kern w:val="24"/>
        </w:rPr>
        <w:t xml:space="preserve"> </w:t>
      </w:r>
      <w:r>
        <w:rPr>
          <w:rFonts w:eastAsia="MS PGothic"/>
          <w:bCs/>
          <w:kern w:val="24"/>
        </w:rPr>
        <w:t xml:space="preserve">The GEF-AMU uses information from the Project Progress Report, the Supervision Mission, the M&amp;E </w:t>
      </w:r>
      <w:proofErr w:type="gramStart"/>
      <w:r>
        <w:rPr>
          <w:rFonts w:eastAsia="MS PGothic"/>
          <w:bCs/>
          <w:kern w:val="24"/>
        </w:rPr>
        <w:t>plan</w:t>
      </w:r>
      <w:proofErr w:type="gramEnd"/>
      <w:r>
        <w:rPr>
          <w:rFonts w:eastAsia="MS PGothic"/>
          <w:bCs/>
          <w:kern w:val="24"/>
        </w:rPr>
        <w:t xml:space="preserve"> and annual work plans to complete this report.  It is only completed when the project has been underway for over one year.  </w:t>
      </w:r>
    </w:p>
    <w:p w14:paraId="57516E1F" w14:textId="77777777" w:rsidR="00773ACE" w:rsidRPr="003117BF" w:rsidRDefault="00773ACE" w:rsidP="00773ACE">
      <w:pPr>
        <w:kinsoku w:val="0"/>
        <w:overflowPunct w:val="0"/>
        <w:spacing w:after="0" w:line="240" w:lineRule="auto"/>
        <w:contextualSpacing/>
        <w:textAlignment w:val="baseline"/>
        <w:rPr>
          <w:rFonts w:eastAsia="MS PGothic"/>
          <w:bCs/>
          <w:i/>
          <w:kern w:val="24"/>
        </w:rPr>
      </w:pPr>
    </w:p>
    <w:p w14:paraId="69FA84FC" w14:textId="2A5D07D5" w:rsidR="00773ACE" w:rsidRDefault="00773ACE" w:rsidP="00773ACE">
      <w:pPr>
        <w:kinsoku w:val="0"/>
        <w:overflowPunct w:val="0"/>
        <w:spacing w:after="0" w:line="240" w:lineRule="auto"/>
        <w:contextualSpacing/>
        <w:textAlignment w:val="baseline"/>
        <w:rPr>
          <w:rFonts w:eastAsia="MS PGothic"/>
          <w:b/>
          <w:bCs/>
          <w:i/>
          <w:kern w:val="24"/>
        </w:rPr>
      </w:pPr>
      <w:r w:rsidRPr="003117BF">
        <w:rPr>
          <w:rFonts w:eastAsia="MS PGothic"/>
          <w:b/>
          <w:bCs/>
          <w:i/>
          <w:kern w:val="24"/>
        </w:rPr>
        <w:t xml:space="preserve">Annual </w:t>
      </w:r>
      <w:r w:rsidR="00874164">
        <w:rPr>
          <w:rFonts w:eastAsia="MS PGothic"/>
          <w:b/>
          <w:bCs/>
          <w:i/>
          <w:kern w:val="24"/>
        </w:rPr>
        <w:t xml:space="preserve">Portfolio </w:t>
      </w:r>
      <w:r w:rsidRPr="003117BF">
        <w:rPr>
          <w:rFonts w:eastAsia="MS PGothic"/>
          <w:b/>
          <w:bCs/>
          <w:i/>
          <w:kern w:val="24"/>
        </w:rPr>
        <w:t>Monitoring Re</w:t>
      </w:r>
      <w:r w:rsidR="00874164">
        <w:rPr>
          <w:rFonts w:eastAsia="MS PGothic"/>
          <w:b/>
          <w:bCs/>
          <w:i/>
          <w:kern w:val="24"/>
        </w:rPr>
        <w:t>port</w:t>
      </w:r>
      <w:r w:rsidRPr="003117BF">
        <w:rPr>
          <w:rFonts w:eastAsia="MS PGothic"/>
          <w:b/>
          <w:bCs/>
          <w:i/>
          <w:kern w:val="24"/>
        </w:rPr>
        <w:t xml:space="preserve"> (A</w:t>
      </w:r>
      <w:r w:rsidR="00874164">
        <w:rPr>
          <w:rFonts w:eastAsia="MS PGothic"/>
          <w:b/>
          <w:bCs/>
          <w:i/>
          <w:kern w:val="24"/>
        </w:rPr>
        <w:t>P</w:t>
      </w:r>
      <w:r w:rsidRPr="003117BF">
        <w:rPr>
          <w:rFonts w:eastAsia="MS PGothic"/>
          <w:b/>
          <w:bCs/>
          <w:i/>
          <w:kern w:val="24"/>
        </w:rPr>
        <w:t>MR)</w:t>
      </w:r>
    </w:p>
    <w:p w14:paraId="4ACC9CB3" w14:textId="77777777" w:rsidR="00F84DD1" w:rsidRPr="003117BF" w:rsidRDefault="00F84DD1" w:rsidP="00773ACE">
      <w:pPr>
        <w:kinsoku w:val="0"/>
        <w:overflowPunct w:val="0"/>
        <w:spacing w:after="0" w:line="240" w:lineRule="auto"/>
        <w:contextualSpacing/>
        <w:textAlignment w:val="baseline"/>
        <w:rPr>
          <w:rFonts w:eastAsia="MS PGothic"/>
          <w:b/>
          <w:bCs/>
          <w:i/>
          <w:kern w:val="24"/>
        </w:rPr>
      </w:pPr>
    </w:p>
    <w:p w14:paraId="0B2E4019" w14:textId="321DE5C1" w:rsidR="00D374BC" w:rsidRPr="00D374BC" w:rsidRDefault="00773ACE" w:rsidP="000850BD">
      <w:pPr>
        <w:kinsoku w:val="0"/>
        <w:overflowPunct w:val="0"/>
        <w:spacing w:after="0" w:line="240" w:lineRule="auto"/>
        <w:contextualSpacing/>
        <w:textAlignment w:val="baseline"/>
        <w:rPr>
          <w:rFonts w:eastAsia="Times New Roman" w:cs="Times New Roman"/>
          <w:color w:val="FFFFFF"/>
        </w:rPr>
      </w:pPr>
      <w:r>
        <w:rPr>
          <w:rFonts w:eastAsia="MS PGothic"/>
          <w:bCs/>
          <w:kern w:val="24"/>
        </w:rPr>
        <w:t>The AMR is completed by the GEF-AMU</w:t>
      </w:r>
      <w:r w:rsidR="00525BF3">
        <w:rPr>
          <w:rFonts w:eastAsia="MS PGothic"/>
          <w:bCs/>
          <w:kern w:val="24"/>
        </w:rPr>
        <w:t xml:space="preserve"> to the GEF Secretariat in June and summarizes information from the PIR on the portfolio level.  There is no responsibility on the part of the project team</w:t>
      </w:r>
      <w:r w:rsidR="000850BD">
        <w:rPr>
          <w:rFonts w:eastAsia="MS PGothic"/>
          <w:bCs/>
          <w:kern w:val="24"/>
        </w:rPr>
        <w:t xml:space="preserve">. The reports are made available here: </w:t>
      </w:r>
      <w:r w:rsidR="00D374BC" w:rsidRPr="00D374BC">
        <w:rPr>
          <w:rFonts w:eastAsia="MS PGothic" w:cs="MS PGothic"/>
          <w:color w:val="FFFFFF" w:themeColor="background1"/>
        </w:rPr>
        <w:t>o</w:t>
      </w:r>
      <w:r w:rsidR="00337CA8" w:rsidRPr="00337CA8">
        <w:t xml:space="preserve"> </w:t>
      </w:r>
      <w:hyperlink r:id="rId11" w:history="1">
        <w:r w:rsidR="00337CA8" w:rsidRPr="00337CA8">
          <w:rPr>
            <w:color w:val="0000FF"/>
            <w:u w:val="single"/>
          </w:rPr>
          <w:t>https://www.thegef.org/annual-monitoring-review</w:t>
        </w:r>
      </w:hyperlink>
      <w:r w:rsidR="00337CA8" w:rsidRPr="00D374BC">
        <w:rPr>
          <w:rFonts w:eastAsia="MS PGothic" w:cs="MS PGothic"/>
          <w:color w:val="FFFFFF" w:themeColor="background1"/>
        </w:rPr>
        <w:t xml:space="preserve"> </w:t>
      </w:r>
      <w:r w:rsidR="00D374BC" w:rsidRPr="00D374BC">
        <w:rPr>
          <w:rFonts w:eastAsia="MS PGothic" w:cs="MS PGothic"/>
          <w:color w:val="FFFFFF" w:themeColor="background1"/>
        </w:rPr>
        <w:t xml:space="preserve">f GEF team will conduct </w:t>
      </w:r>
      <w:r w:rsidR="00D374BC" w:rsidRPr="00D374BC">
        <w:rPr>
          <w:rFonts w:eastAsia="MS PGothic" w:cs="MS PGothic"/>
          <w:b/>
          <w:bCs/>
          <w:color w:val="FFFFFF" w:themeColor="background1"/>
        </w:rPr>
        <w:t xml:space="preserve">annual </w:t>
      </w:r>
      <w:r w:rsidR="00D374BC" w:rsidRPr="00D374BC">
        <w:rPr>
          <w:rFonts w:eastAsia="MS PGothic" w:cs="MS PGothic"/>
          <w:color w:val="FFFFFF" w:themeColor="background1"/>
        </w:rPr>
        <w:t>in-country visit</w:t>
      </w:r>
    </w:p>
    <w:p w14:paraId="085DB928" w14:textId="77777777" w:rsidR="00D374BC" w:rsidRPr="003117BF" w:rsidRDefault="00D374BC" w:rsidP="00D374BC">
      <w:pPr>
        <w:numPr>
          <w:ilvl w:val="1"/>
          <w:numId w:val="10"/>
        </w:numPr>
        <w:kinsoku w:val="0"/>
        <w:overflowPunct w:val="0"/>
        <w:spacing w:after="86" w:line="216" w:lineRule="auto"/>
        <w:ind w:left="2333"/>
        <w:contextualSpacing/>
        <w:textAlignment w:val="baseline"/>
        <w:rPr>
          <w:rFonts w:eastAsia="Times New Roman" w:cs="Times New Roman"/>
          <w:i/>
          <w:color w:val="FFFFFF"/>
        </w:rPr>
      </w:pPr>
      <w:r w:rsidRPr="003117BF">
        <w:rPr>
          <w:rFonts w:eastAsia="MS PGothic" w:cs="MS PGothic"/>
          <w:i/>
          <w:color w:val="FFFFFF" w:themeColor="background1"/>
        </w:rPr>
        <w:t>Meetings with Focal Points</w:t>
      </w:r>
      <w:r w:rsidRPr="003117BF">
        <w:rPr>
          <w:rFonts w:eastAsia="MS PGothic" w:cs="MS PGothic"/>
          <w:i/>
          <w:color w:val="FFFFFF" w:themeColor="background1"/>
        </w:rPr>
        <w:tab/>
      </w:r>
    </w:p>
    <w:p w14:paraId="0E94DE3E" w14:textId="77777777" w:rsidR="00D374BC" w:rsidRPr="003117BF" w:rsidRDefault="00D374BC" w:rsidP="00D374BC">
      <w:pPr>
        <w:kinsoku w:val="0"/>
        <w:overflowPunct w:val="0"/>
        <w:spacing w:after="86" w:line="216" w:lineRule="auto"/>
        <w:contextualSpacing/>
        <w:textAlignment w:val="baseline"/>
        <w:rPr>
          <w:rFonts w:eastAsia="MS PGothic" w:cs="MS PGothic"/>
          <w:b/>
          <w:i/>
        </w:rPr>
      </w:pPr>
      <w:r w:rsidRPr="003117BF">
        <w:rPr>
          <w:rFonts w:eastAsia="MS PGothic" w:cs="MS PGothic"/>
          <w:b/>
          <w:i/>
        </w:rPr>
        <w:t>Supervision Mission</w:t>
      </w:r>
    </w:p>
    <w:p w14:paraId="001EB889" w14:textId="77777777" w:rsidR="00F71DEA" w:rsidRDefault="00F71DEA" w:rsidP="00D374BC">
      <w:pPr>
        <w:kinsoku w:val="0"/>
        <w:overflowPunct w:val="0"/>
        <w:spacing w:after="86" w:line="216" w:lineRule="auto"/>
        <w:contextualSpacing/>
        <w:textAlignment w:val="baseline"/>
        <w:rPr>
          <w:rFonts w:eastAsia="MS PGothic" w:cs="MS PGothic"/>
          <w:b/>
        </w:rPr>
      </w:pPr>
    </w:p>
    <w:p w14:paraId="359A023D" w14:textId="445B085F" w:rsidR="00F71DEA" w:rsidRPr="00A51DDB" w:rsidRDefault="00F71DEA" w:rsidP="00D374BC">
      <w:pPr>
        <w:kinsoku w:val="0"/>
        <w:overflowPunct w:val="0"/>
        <w:spacing w:after="86" w:line="216" w:lineRule="auto"/>
        <w:contextualSpacing/>
        <w:textAlignment w:val="baseline"/>
        <w:rPr>
          <w:rFonts w:eastAsia="MS PGothic" w:cs="MS PGothic"/>
        </w:rPr>
      </w:pPr>
      <w:r w:rsidRPr="00A51DDB">
        <w:rPr>
          <w:rFonts w:eastAsia="MS PGothic" w:cs="MS PGothic"/>
        </w:rPr>
        <w:t xml:space="preserve">Each project under implementation may </w:t>
      </w:r>
      <w:r w:rsidR="00337CA8">
        <w:rPr>
          <w:rFonts w:eastAsia="MS PGothic" w:cs="MS PGothic"/>
        </w:rPr>
        <w:t>participate in a</w:t>
      </w:r>
      <w:r w:rsidRPr="00A51DDB">
        <w:rPr>
          <w:rFonts w:eastAsia="MS PGothic" w:cs="MS PGothic"/>
        </w:rPr>
        <w:t xml:space="preserve"> supervision mission where a representative of the WWF-US GEF AMU will speak with the project management unit and field teams both in the country office and field sites.   The supervision mission is completed to assess the progress of the project, observe the project on the ground and feed into a discussion on challenges, </w:t>
      </w:r>
      <w:proofErr w:type="gramStart"/>
      <w:r w:rsidRPr="00A51DDB">
        <w:rPr>
          <w:rFonts w:eastAsia="MS PGothic" w:cs="MS PGothic"/>
        </w:rPr>
        <w:t>strengths</w:t>
      </w:r>
      <w:proofErr w:type="gramEnd"/>
      <w:r w:rsidRPr="00A51DDB">
        <w:rPr>
          <w:rFonts w:eastAsia="MS PGothic" w:cs="MS PGothic"/>
        </w:rPr>
        <w:t xml:space="preserve"> and necessary </w:t>
      </w:r>
      <w:r w:rsidR="00D14E42">
        <w:rPr>
          <w:rFonts w:eastAsia="MS PGothic" w:cs="MS PGothic"/>
        </w:rPr>
        <w:t>adaptive measures</w:t>
      </w:r>
      <w:r w:rsidRPr="00A51DDB">
        <w:rPr>
          <w:rFonts w:eastAsia="MS PGothic" w:cs="MS PGothic"/>
        </w:rPr>
        <w:t>.  There is also specific attention to finance and administration, M&amp;E and safeguards.  The GEF AMU will submit a Project Supervision Mission Report (</w:t>
      </w:r>
      <w:proofErr w:type="spellStart"/>
      <w:r w:rsidRPr="00A51DDB">
        <w:rPr>
          <w:rFonts w:eastAsia="MS PGothic" w:cs="MS PGothic"/>
        </w:rPr>
        <w:t>PrISM</w:t>
      </w:r>
      <w:proofErr w:type="spellEnd"/>
      <w:r w:rsidRPr="00A51DDB">
        <w:rPr>
          <w:rFonts w:eastAsia="MS PGothic" w:cs="MS PGothic"/>
        </w:rPr>
        <w:t>) to the project management unit within one month of the mission.</w:t>
      </w:r>
      <w:r w:rsidR="00A51DDB" w:rsidRPr="00A51DDB">
        <w:rPr>
          <w:rFonts w:eastAsia="MS PGothic" w:cs="MS PGothic"/>
        </w:rPr>
        <w:t xml:space="preserve">  The project management unit is responsible for hosting and organizing the supervision mission and developing an action plan in response to the mission.</w:t>
      </w:r>
    </w:p>
    <w:p w14:paraId="7054A6EA" w14:textId="77777777" w:rsidR="00060DB5" w:rsidRDefault="00060DB5" w:rsidP="004974EF">
      <w:pPr>
        <w:pStyle w:val="Default"/>
        <w:contextualSpacing/>
        <w:rPr>
          <w:rFonts w:ascii="Times New Roman" w:hAnsi="Times New Roman" w:cs="Times New Roman"/>
          <w:b/>
          <w:i/>
          <w:sz w:val="20"/>
          <w:szCs w:val="20"/>
        </w:rPr>
      </w:pPr>
    </w:p>
    <w:p w14:paraId="7A94558B" w14:textId="77777777" w:rsidR="00060DB5" w:rsidRPr="00416F2D" w:rsidRDefault="00416F2D" w:rsidP="004974EF">
      <w:pPr>
        <w:pStyle w:val="Default"/>
        <w:contextualSpacing/>
        <w:rPr>
          <w:rFonts w:asciiTheme="minorHAnsi" w:hAnsiTheme="minorHAnsi" w:cs="Times New Roman"/>
          <w:b/>
          <w:i/>
          <w:sz w:val="22"/>
          <w:szCs w:val="22"/>
        </w:rPr>
      </w:pPr>
      <w:r w:rsidRPr="00416F2D">
        <w:rPr>
          <w:rFonts w:asciiTheme="minorHAnsi" w:hAnsiTheme="minorHAnsi" w:cs="Times New Roman"/>
          <w:b/>
          <w:i/>
          <w:sz w:val="22"/>
          <w:szCs w:val="22"/>
        </w:rPr>
        <w:t>Midterm and Terminal Evaluations</w:t>
      </w:r>
    </w:p>
    <w:p w14:paraId="27A29D20" w14:textId="77777777" w:rsidR="00416F2D" w:rsidRDefault="00416F2D" w:rsidP="004974EF">
      <w:pPr>
        <w:pStyle w:val="Default"/>
        <w:contextualSpacing/>
        <w:rPr>
          <w:rFonts w:ascii="Times New Roman" w:hAnsi="Times New Roman" w:cs="Times New Roman"/>
          <w:b/>
          <w:i/>
          <w:sz w:val="20"/>
          <w:szCs w:val="20"/>
        </w:rPr>
      </w:pPr>
    </w:p>
    <w:p w14:paraId="24729032" w14:textId="60D1BA96" w:rsidR="00060DB5" w:rsidRPr="00D53ECC" w:rsidRDefault="00416F2D" w:rsidP="004974EF">
      <w:pPr>
        <w:pStyle w:val="Default"/>
        <w:contextualSpacing/>
        <w:rPr>
          <w:rFonts w:asciiTheme="minorHAnsi" w:hAnsiTheme="minorHAnsi" w:cs="Times New Roman"/>
          <w:sz w:val="22"/>
          <w:szCs w:val="22"/>
        </w:rPr>
      </w:pPr>
      <w:r w:rsidRPr="00D53ECC">
        <w:rPr>
          <w:rFonts w:asciiTheme="minorHAnsi" w:hAnsiTheme="minorHAnsi" w:cs="Times New Roman"/>
          <w:sz w:val="22"/>
          <w:szCs w:val="22"/>
        </w:rPr>
        <w:t xml:space="preserve">Each full-sized project is expected to have an independent midterm and terminal evaluation. Medium sized projects are only required to have a terminal evaluation. The </w:t>
      </w:r>
      <w:r w:rsidR="003856BB">
        <w:rPr>
          <w:rFonts w:asciiTheme="minorHAnsi" w:hAnsiTheme="minorHAnsi" w:cs="Times New Roman"/>
          <w:sz w:val="22"/>
          <w:szCs w:val="22"/>
        </w:rPr>
        <w:t xml:space="preserve">Strategies and Measures team </w:t>
      </w:r>
      <w:r w:rsidR="003856BB">
        <w:rPr>
          <w:rFonts w:asciiTheme="minorHAnsi" w:hAnsiTheme="minorHAnsi" w:cs="Times New Roman"/>
          <w:sz w:val="22"/>
          <w:szCs w:val="22"/>
        </w:rPr>
        <w:lastRenderedPageBreak/>
        <w:t xml:space="preserve">associated with the </w:t>
      </w:r>
      <w:r w:rsidRPr="00D53ECC">
        <w:rPr>
          <w:rFonts w:asciiTheme="minorHAnsi" w:hAnsiTheme="minorHAnsi" w:cs="Times New Roman"/>
          <w:sz w:val="22"/>
          <w:szCs w:val="22"/>
        </w:rPr>
        <w:t xml:space="preserve">WWF GEF Agency is responsible for contracting and selecting the consultant to lead the evaluation. The </w:t>
      </w:r>
      <w:r w:rsidR="003856BB">
        <w:rPr>
          <w:rFonts w:asciiTheme="minorHAnsi" w:hAnsiTheme="minorHAnsi" w:cs="Times New Roman"/>
          <w:sz w:val="22"/>
          <w:szCs w:val="22"/>
        </w:rPr>
        <w:t>evaluation manager</w:t>
      </w:r>
      <w:r w:rsidRPr="00D53ECC">
        <w:rPr>
          <w:rFonts w:asciiTheme="minorHAnsi" w:hAnsiTheme="minorHAnsi" w:cs="Times New Roman"/>
          <w:sz w:val="22"/>
          <w:szCs w:val="22"/>
        </w:rPr>
        <w:t xml:space="preserve"> will work closely with the Project Management Unit </w:t>
      </w:r>
      <w:r w:rsidR="007C7B39">
        <w:rPr>
          <w:rFonts w:asciiTheme="minorHAnsi" w:hAnsiTheme="minorHAnsi" w:cs="Times New Roman"/>
          <w:sz w:val="22"/>
          <w:szCs w:val="22"/>
        </w:rPr>
        <w:t>and will</w:t>
      </w:r>
      <w:r w:rsidRPr="00D53ECC">
        <w:rPr>
          <w:rFonts w:asciiTheme="minorHAnsi" w:hAnsiTheme="minorHAnsi" w:cs="Times New Roman"/>
          <w:sz w:val="22"/>
          <w:szCs w:val="22"/>
        </w:rPr>
        <w:t xml:space="preserve"> seek help with logistics for the consultant’s visit to the project sites.</w:t>
      </w:r>
      <w:r w:rsidR="00DA0C7C">
        <w:rPr>
          <w:rFonts w:asciiTheme="minorHAnsi" w:hAnsiTheme="minorHAnsi" w:cs="Times New Roman"/>
          <w:sz w:val="22"/>
          <w:szCs w:val="22"/>
        </w:rPr>
        <w:t xml:space="preserve"> The WWF GEF Agency will also request feedback on the evaluation report for the sake of perspective and accuracy.</w:t>
      </w:r>
    </w:p>
    <w:p w14:paraId="5A129126" w14:textId="77777777" w:rsidR="00060DB5" w:rsidRPr="00D53ECC" w:rsidRDefault="00060DB5" w:rsidP="004974EF">
      <w:pPr>
        <w:pStyle w:val="Default"/>
        <w:contextualSpacing/>
        <w:rPr>
          <w:rFonts w:asciiTheme="minorHAnsi" w:hAnsiTheme="minorHAnsi" w:cs="Times New Roman"/>
          <w:b/>
          <w:i/>
          <w:sz w:val="20"/>
          <w:szCs w:val="20"/>
        </w:rPr>
      </w:pPr>
    </w:p>
    <w:p w14:paraId="1557477C" w14:textId="77777777" w:rsidR="00060DB5" w:rsidRDefault="00060DB5" w:rsidP="004974EF">
      <w:pPr>
        <w:pStyle w:val="Default"/>
        <w:contextualSpacing/>
        <w:rPr>
          <w:rFonts w:ascii="Times New Roman" w:hAnsi="Times New Roman" w:cs="Times New Roman"/>
          <w:b/>
          <w:i/>
          <w:sz w:val="20"/>
          <w:szCs w:val="20"/>
        </w:rPr>
      </w:pPr>
    </w:p>
    <w:p w14:paraId="505E0A02" w14:textId="0D1A18BA" w:rsidR="00060DB5" w:rsidRDefault="00060DB5" w:rsidP="004974EF">
      <w:pPr>
        <w:pStyle w:val="Default"/>
        <w:contextualSpacing/>
        <w:rPr>
          <w:rFonts w:ascii="Times New Roman" w:hAnsi="Times New Roman" w:cs="Times New Roman"/>
          <w:b/>
          <w:i/>
          <w:sz w:val="20"/>
          <w:szCs w:val="20"/>
        </w:rPr>
      </w:pPr>
    </w:p>
    <w:p w14:paraId="3D3349B3" w14:textId="739F1F5B" w:rsidR="00EF41CB" w:rsidRDefault="00EF41CB" w:rsidP="004974EF">
      <w:pPr>
        <w:pStyle w:val="Default"/>
        <w:contextualSpacing/>
        <w:rPr>
          <w:rFonts w:ascii="Times New Roman" w:hAnsi="Times New Roman" w:cs="Times New Roman"/>
          <w:b/>
          <w:i/>
          <w:sz w:val="20"/>
          <w:szCs w:val="20"/>
        </w:rPr>
      </w:pPr>
    </w:p>
    <w:p w14:paraId="3A82E344" w14:textId="4A556F42" w:rsidR="00EF41CB" w:rsidRDefault="00EF41CB" w:rsidP="004974EF">
      <w:pPr>
        <w:pStyle w:val="Default"/>
        <w:contextualSpacing/>
        <w:rPr>
          <w:rFonts w:ascii="Times New Roman" w:hAnsi="Times New Roman" w:cs="Times New Roman"/>
          <w:b/>
          <w:i/>
          <w:sz w:val="20"/>
          <w:szCs w:val="20"/>
        </w:rPr>
      </w:pPr>
    </w:p>
    <w:p w14:paraId="4A9A22B9" w14:textId="1632F4B1" w:rsidR="00EF41CB" w:rsidRDefault="00EF41CB" w:rsidP="004974EF">
      <w:pPr>
        <w:pStyle w:val="Default"/>
        <w:contextualSpacing/>
        <w:rPr>
          <w:rFonts w:ascii="Times New Roman" w:hAnsi="Times New Roman" w:cs="Times New Roman"/>
          <w:b/>
          <w:i/>
          <w:sz w:val="20"/>
          <w:szCs w:val="20"/>
        </w:rPr>
      </w:pPr>
    </w:p>
    <w:p w14:paraId="3BE1E9D7" w14:textId="64D4B824" w:rsidR="00EF41CB" w:rsidRDefault="00EF41CB" w:rsidP="004974EF">
      <w:pPr>
        <w:pStyle w:val="Default"/>
        <w:contextualSpacing/>
        <w:rPr>
          <w:rFonts w:ascii="Times New Roman" w:hAnsi="Times New Roman" w:cs="Times New Roman"/>
          <w:b/>
          <w:i/>
          <w:sz w:val="20"/>
          <w:szCs w:val="20"/>
        </w:rPr>
      </w:pPr>
    </w:p>
    <w:p w14:paraId="4FA93184" w14:textId="28DD7922" w:rsidR="00EF41CB" w:rsidRDefault="00EF41CB" w:rsidP="004974EF">
      <w:pPr>
        <w:pStyle w:val="Default"/>
        <w:contextualSpacing/>
        <w:rPr>
          <w:rFonts w:ascii="Times New Roman" w:hAnsi="Times New Roman" w:cs="Times New Roman"/>
          <w:b/>
          <w:i/>
          <w:sz w:val="20"/>
          <w:szCs w:val="20"/>
        </w:rPr>
      </w:pPr>
    </w:p>
    <w:p w14:paraId="537CE192" w14:textId="78E67E2B" w:rsidR="00EF41CB" w:rsidRDefault="00EF41CB" w:rsidP="004974EF">
      <w:pPr>
        <w:pStyle w:val="Default"/>
        <w:contextualSpacing/>
        <w:rPr>
          <w:rFonts w:ascii="Times New Roman" w:hAnsi="Times New Roman" w:cs="Times New Roman"/>
          <w:b/>
          <w:i/>
          <w:sz w:val="20"/>
          <w:szCs w:val="20"/>
        </w:rPr>
      </w:pPr>
    </w:p>
    <w:p w14:paraId="3D83398C" w14:textId="6E43887F" w:rsidR="00EF41CB" w:rsidRDefault="00EF41CB" w:rsidP="004974EF">
      <w:pPr>
        <w:pStyle w:val="Default"/>
        <w:contextualSpacing/>
        <w:rPr>
          <w:rFonts w:ascii="Times New Roman" w:hAnsi="Times New Roman" w:cs="Times New Roman"/>
          <w:b/>
          <w:i/>
          <w:sz w:val="20"/>
          <w:szCs w:val="20"/>
        </w:rPr>
      </w:pPr>
    </w:p>
    <w:p w14:paraId="2FD86BC5" w14:textId="1CAB3352" w:rsidR="00EF41CB" w:rsidRDefault="00EF41CB" w:rsidP="004974EF">
      <w:pPr>
        <w:pStyle w:val="Default"/>
        <w:contextualSpacing/>
        <w:rPr>
          <w:rFonts w:ascii="Times New Roman" w:hAnsi="Times New Roman" w:cs="Times New Roman"/>
          <w:b/>
          <w:i/>
          <w:sz w:val="20"/>
          <w:szCs w:val="20"/>
        </w:rPr>
      </w:pPr>
    </w:p>
    <w:p w14:paraId="6EDC8097" w14:textId="1C3E1CB7" w:rsidR="00EF41CB" w:rsidRDefault="00EF41CB" w:rsidP="004974EF">
      <w:pPr>
        <w:pStyle w:val="Default"/>
        <w:contextualSpacing/>
        <w:rPr>
          <w:rFonts w:ascii="Times New Roman" w:hAnsi="Times New Roman" w:cs="Times New Roman"/>
          <w:b/>
          <w:i/>
          <w:sz w:val="20"/>
          <w:szCs w:val="20"/>
        </w:rPr>
      </w:pPr>
    </w:p>
    <w:p w14:paraId="15E055B3" w14:textId="5A4476DD" w:rsidR="00EF41CB" w:rsidRDefault="00EF41CB" w:rsidP="004974EF">
      <w:pPr>
        <w:pStyle w:val="Default"/>
        <w:contextualSpacing/>
        <w:rPr>
          <w:rFonts w:ascii="Times New Roman" w:hAnsi="Times New Roman" w:cs="Times New Roman"/>
          <w:b/>
          <w:i/>
          <w:sz w:val="20"/>
          <w:szCs w:val="20"/>
        </w:rPr>
      </w:pPr>
    </w:p>
    <w:p w14:paraId="0F90D707" w14:textId="4295D9BF" w:rsidR="00EF41CB" w:rsidRDefault="00EF41CB" w:rsidP="004974EF">
      <w:pPr>
        <w:pStyle w:val="Default"/>
        <w:contextualSpacing/>
        <w:rPr>
          <w:rFonts w:ascii="Times New Roman" w:hAnsi="Times New Roman" w:cs="Times New Roman"/>
          <w:b/>
          <w:i/>
          <w:sz w:val="20"/>
          <w:szCs w:val="20"/>
        </w:rPr>
      </w:pPr>
    </w:p>
    <w:p w14:paraId="09CF42B1" w14:textId="6F3E2CA8" w:rsidR="00EF41CB" w:rsidRDefault="00EF41CB" w:rsidP="004974EF">
      <w:pPr>
        <w:pStyle w:val="Default"/>
        <w:contextualSpacing/>
        <w:rPr>
          <w:rFonts w:ascii="Times New Roman" w:hAnsi="Times New Roman" w:cs="Times New Roman"/>
          <w:b/>
          <w:i/>
          <w:sz w:val="20"/>
          <w:szCs w:val="20"/>
        </w:rPr>
      </w:pPr>
    </w:p>
    <w:p w14:paraId="3F441740" w14:textId="323CD395" w:rsidR="00EF41CB" w:rsidRDefault="00EF41CB" w:rsidP="004974EF">
      <w:pPr>
        <w:pStyle w:val="Default"/>
        <w:contextualSpacing/>
        <w:rPr>
          <w:rFonts w:ascii="Times New Roman" w:hAnsi="Times New Roman" w:cs="Times New Roman"/>
          <w:b/>
          <w:i/>
          <w:sz w:val="20"/>
          <w:szCs w:val="20"/>
        </w:rPr>
      </w:pPr>
    </w:p>
    <w:p w14:paraId="628DD318" w14:textId="75E822FF" w:rsidR="00EF41CB" w:rsidRDefault="00EF41CB" w:rsidP="004974EF">
      <w:pPr>
        <w:pStyle w:val="Default"/>
        <w:contextualSpacing/>
        <w:rPr>
          <w:rFonts w:ascii="Times New Roman" w:hAnsi="Times New Roman" w:cs="Times New Roman"/>
          <w:b/>
          <w:i/>
          <w:sz w:val="20"/>
          <w:szCs w:val="20"/>
        </w:rPr>
      </w:pPr>
    </w:p>
    <w:p w14:paraId="65938453" w14:textId="67484F5F" w:rsidR="00EF41CB" w:rsidRDefault="00EF41CB" w:rsidP="004974EF">
      <w:pPr>
        <w:pStyle w:val="Default"/>
        <w:contextualSpacing/>
        <w:rPr>
          <w:rFonts w:ascii="Times New Roman" w:hAnsi="Times New Roman" w:cs="Times New Roman"/>
          <w:b/>
          <w:i/>
          <w:sz w:val="20"/>
          <w:szCs w:val="20"/>
        </w:rPr>
      </w:pPr>
    </w:p>
    <w:p w14:paraId="5C19ECF1" w14:textId="69A3B5EF" w:rsidR="00EF41CB" w:rsidRDefault="00EF41CB" w:rsidP="004974EF">
      <w:pPr>
        <w:pStyle w:val="Default"/>
        <w:contextualSpacing/>
        <w:rPr>
          <w:rFonts w:ascii="Times New Roman" w:hAnsi="Times New Roman" w:cs="Times New Roman"/>
          <w:b/>
          <w:i/>
          <w:sz w:val="20"/>
          <w:szCs w:val="20"/>
        </w:rPr>
      </w:pPr>
    </w:p>
    <w:p w14:paraId="4887909A" w14:textId="13C34AAD" w:rsidR="00EF41CB" w:rsidRDefault="00EF41CB" w:rsidP="004974EF">
      <w:pPr>
        <w:pStyle w:val="Default"/>
        <w:contextualSpacing/>
        <w:rPr>
          <w:rFonts w:ascii="Times New Roman" w:hAnsi="Times New Roman" w:cs="Times New Roman"/>
          <w:b/>
          <w:i/>
          <w:sz w:val="20"/>
          <w:szCs w:val="20"/>
        </w:rPr>
      </w:pPr>
    </w:p>
    <w:p w14:paraId="46148373" w14:textId="1C0399E3" w:rsidR="00EF41CB" w:rsidRDefault="00EF41CB" w:rsidP="004974EF">
      <w:pPr>
        <w:pStyle w:val="Default"/>
        <w:contextualSpacing/>
        <w:rPr>
          <w:rFonts w:ascii="Times New Roman" w:hAnsi="Times New Roman" w:cs="Times New Roman"/>
          <w:b/>
          <w:i/>
          <w:sz w:val="20"/>
          <w:szCs w:val="20"/>
        </w:rPr>
      </w:pPr>
    </w:p>
    <w:p w14:paraId="51335B67" w14:textId="3A465243" w:rsidR="00EF41CB" w:rsidRDefault="00EF41CB" w:rsidP="004974EF">
      <w:pPr>
        <w:pStyle w:val="Default"/>
        <w:contextualSpacing/>
        <w:rPr>
          <w:rFonts w:ascii="Times New Roman" w:hAnsi="Times New Roman" w:cs="Times New Roman"/>
          <w:b/>
          <w:i/>
          <w:sz w:val="20"/>
          <w:szCs w:val="20"/>
        </w:rPr>
      </w:pPr>
    </w:p>
    <w:p w14:paraId="36CEB7FF" w14:textId="33757B71" w:rsidR="00EF41CB" w:rsidRDefault="00EF41CB" w:rsidP="004974EF">
      <w:pPr>
        <w:pStyle w:val="Default"/>
        <w:contextualSpacing/>
        <w:rPr>
          <w:rFonts w:ascii="Times New Roman" w:hAnsi="Times New Roman" w:cs="Times New Roman"/>
          <w:b/>
          <w:i/>
          <w:sz w:val="20"/>
          <w:szCs w:val="20"/>
        </w:rPr>
      </w:pPr>
    </w:p>
    <w:p w14:paraId="3D0D74AB" w14:textId="48419D10" w:rsidR="00EF41CB" w:rsidRDefault="00EF41CB" w:rsidP="004974EF">
      <w:pPr>
        <w:pStyle w:val="Default"/>
        <w:contextualSpacing/>
        <w:rPr>
          <w:rFonts w:ascii="Times New Roman" w:hAnsi="Times New Roman" w:cs="Times New Roman"/>
          <w:b/>
          <w:i/>
          <w:sz w:val="20"/>
          <w:szCs w:val="20"/>
        </w:rPr>
      </w:pPr>
    </w:p>
    <w:p w14:paraId="18333998" w14:textId="00353A57" w:rsidR="00EF41CB" w:rsidRDefault="00EF41CB" w:rsidP="004974EF">
      <w:pPr>
        <w:pStyle w:val="Default"/>
        <w:contextualSpacing/>
        <w:rPr>
          <w:rFonts w:ascii="Times New Roman" w:hAnsi="Times New Roman" w:cs="Times New Roman"/>
          <w:b/>
          <w:i/>
          <w:sz w:val="20"/>
          <w:szCs w:val="20"/>
        </w:rPr>
      </w:pPr>
    </w:p>
    <w:p w14:paraId="150BBEF9" w14:textId="7EAA261B" w:rsidR="00EF41CB" w:rsidRDefault="00EF41CB" w:rsidP="004974EF">
      <w:pPr>
        <w:pStyle w:val="Default"/>
        <w:contextualSpacing/>
        <w:rPr>
          <w:rFonts w:ascii="Times New Roman" w:hAnsi="Times New Roman" w:cs="Times New Roman"/>
          <w:b/>
          <w:i/>
          <w:sz w:val="20"/>
          <w:szCs w:val="20"/>
        </w:rPr>
      </w:pPr>
    </w:p>
    <w:p w14:paraId="6084C53C" w14:textId="608F82B6" w:rsidR="00EF41CB" w:rsidRDefault="00EF41CB" w:rsidP="004974EF">
      <w:pPr>
        <w:pStyle w:val="Default"/>
        <w:contextualSpacing/>
        <w:rPr>
          <w:rFonts w:ascii="Times New Roman" w:hAnsi="Times New Roman" w:cs="Times New Roman"/>
          <w:b/>
          <w:i/>
          <w:sz w:val="20"/>
          <w:szCs w:val="20"/>
        </w:rPr>
      </w:pPr>
    </w:p>
    <w:p w14:paraId="7C9659E1" w14:textId="2F02FDCE" w:rsidR="00EF41CB" w:rsidRDefault="00EF41CB" w:rsidP="004974EF">
      <w:pPr>
        <w:pStyle w:val="Default"/>
        <w:contextualSpacing/>
        <w:rPr>
          <w:rFonts w:ascii="Times New Roman" w:hAnsi="Times New Roman" w:cs="Times New Roman"/>
          <w:b/>
          <w:i/>
          <w:sz w:val="20"/>
          <w:szCs w:val="20"/>
        </w:rPr>
      </w:pPr>
    </w:p>
    <w:p w14:paraId="20CFA56C" w14:textId="5909F50D" w:rsidR="00EF41CB" w:rsidRDefault="00EF41CB" w:rsidP="004974EF">
      <w:pPr>
        <w:pStyle w:val="Default"/>
        <w:contextualSpacing/>
        <w:rPr>
          <w:rFonts w:ascii="Times New Roman" w:hAnsi="Times New Roman" w:cs="Times New Roman"/>
          <w:b/>
          <w:i/>
          <w:sz w:val="20"/>
          <w:szCs w:val="20"/>
        </w:rPr>
      </w:pPr>
    </w:p>
    <w:p w14:paraId="6E0AE53D" w14:textId="3309361E" w:rsidR="00EF41CB" w:rsidRDefault="00EF41CB" w:rsidP="004974EF">
      <w:pPr>
        <w:pStyle w:val="Default"/>
        <w:contextualSpacing/>
        <w:rPr>
          <w:rFonts w:ascii="Times New Roman" w:hAnsi="Times New Roman" w:cs="Times New Roman"/>
          <w:b/>
          <w:i/>
          <w:sz w:val="20"/>
          <w:szCs w:val="20"/>
        </w:rPr>
      </w:pPr>
    </w:p>
    <w:p w14:paraId="036DF88A" w14:textId="2CE47F3B" w:rsidR="00EF41CB" w:rsidRDefault="00EF41CB" w:rsidP="004974EF">
      <w:pPr>
        <w:pStyle w:val="Default"/>
        <w:contextualSpacing/>
        <w:rPr>
          <w:rFonts w:ascii="Times New Roman" w:hAnsi="Times New Roman" w:cs="Times New Roman"/>
          <w:b/>
          <w:i/>
          <w:sz w:val="20"/>
          <w:szCs w:val="20"/>
        </w:rPr>
      </w:pPr>
    </w:p>
    <w:p w14:paraId="54F1BDA5" w14:textId="59053A28" w:rsidR="00EF41CB" w:rsidRDefault="00EF41CB" w:rsidP="004974EF">
      <w:pPr>
        <w:pStyle w:val="Default"/>
        <w:contextualSpacing/>
        <w:rPr>
          <w:rFonts w:ascii="Times New Roman" w:hAnsi="Times New Roman" w:cs="Times New Roman"/>
          <w:b/>
          <w:i/>
          <w:sz w:val="20"/>
          <w:szCs w:val="20"/>
        </w:rPr>
      </w:pPr>
    </w:p>
    <w:p w14:paraId="3894FADB" w14:textId="466873BB" w:rsidR="00EF41CB" w:rsidRDefault="00EF41CB" w:rsidP="004974EF">
      <w:pPr>
        <w:pStyle w:val="Default"/>
        <w:contextualSpacing/>
        <w:rPr>
          <w:rFonts w:ascii="Times New Roman" w:hAnsi="Times New Roman" w:cs="Times New Roman"/>
          <w:b/>
          <w:i/>
          <w:sz w:val="20"/>
          <w:szCs w:val="20"/>
        </w:rPr>
      </w:pPr>
    </w:p>
    <w:p w14:paraId="302CB469" w14:textId="3E11F411" w:rsidR="00EF41CB" w:rsidRDefault="00EF41CB" w:rsidP="004974EF">
      <w:pPr>
        <w:pStyle w:val="Default"/>
        <w:contextualSpacing/>
        <w:rPr>
          <w:rFonts w:ascii="Times New Roman" w:hAnsi="Times New Roman" w:cs="Times New Roman"/>
          <w:b/>
          <w:i/>
          <w:sz w:val="20"/>
          <w:szCs w:val="20"/>
        </w:rPr>
      </w:pPr>
    </w:p>
    <w:p w14:paraId="51CCF46F" w14:textId="3ECA325F" w:rsidR="00EF41CB" w:rsidRDefault="00EF41CB" w:rsidP="004974EF">
      <w:pPr>
        <w:pStyle w:val="Default"/>
        <w:contextualSpacing/>
        <w:rPr>
          <w:rFonts w:ascii="Times New Roman" w:hAnsi="Times New Roman" w:cs="Times New Roman"/>
          <w:b/>
          <w:i/>
          <w:sz w:val="20"/>
          <w:szCs w:val="20"/>
        </w:rPr>
      </w:pPr>
    </w:p>
    <w:p w14:paraId="6DFB3D80" w14:textId="5A735348" w:rsidR="00EF41CB" w:rsidRDefault="00EF41CB" w:rsidP="004974EF">
      <w:pPr>
        <w:pStyle w:val="Default"/>
        <w:contextualSpacing/>
        <w:rPr>
          <w:rFonts w:ascii="Times New Roman" w:hAnsi="Times New Roman" w:cs="Times New Roman"/>
          <w:b/>
          <w:i/>
          <w:sz w:val="20"/>
          <w:szCs w:val="20"/>
        </w:rPr>
      </w:pPr>
    </w:p>
    <w:p w14:paraId="154ECDB2" w14:textId="0B35E5A8" w:rsidR="00EF41CB" w:rsidRDefault="00EF41CB" w:rsidP="004974EF">
      <w:pPr>
        <w:pStyle w:val="Default"/>
        <w:contextualSpacing/>
        <w:rPr>
          <w:rFonts w:ascii="Times New Roman" w:hAnsi="Times New Roman" w:cs="Times New Roman"/>
          <w:b/>
          <w:i/>
          <w:sz w:val="20"/>
          <w:szCs w:val="20"/>
        </w:rPr>
      </w:pPr>
    </w:p>
    <w:p w14:paraId="2DB81627" w14:textId="0A36B1E2" w:rsidR="00EF41CB" w:rsidRDefault="00EF41CB" w:rsidP="004974EF">
      <w:pPr>
        <w:pStyle w:val="Default"/>
        <w:contextualSpacing/>
        <w:rPr>
          <w:rFonts w:ascii="Times New Roman" w:hAnsi="Times New Roman" w:cs="Times New Roman"/>
          <w:b/>
          <w:i/>
          <w:sz w:val="20"/>
          <w:szCs w:val="20"/>
        </w:rPr>
      </w:pPr>
    </w:p>
    <w:p w14:paraId="6F52EB2A" w14:textId="5B148FB6" w:rsidR="00EF41CB" w:rsidRDefault="00EF41CB" w:rsidP="004974EF">
      <w:pPr>
        <w:pStyle w:val="Default"/>
        <w:contextualSpacing/>
        <w:rPr>
          <w:rFonts w:ascii="Times New Roman" w:hAnsi="Times New Roman" w:cs="Times New Roman"/>
          <w:b/>
          <w:i/>
          <w:sz w:val="20"/>
          <w:szCs w:val="20"/>
        </w:rPr>
      </w:pPr>
    </w:p>
    <w:p w14:paraId="3EDA10DC" w14:textId="4EC5964C" w:rsidR="00EF41CB" w:rsidRDefault="00EF41CB" w:rsidP="004974EF">
      <w:pPr>
        <w:pStyle w:val="Default"/>
        <w:contextualSpacing/>
        <w:rPr>
          <w:rFonts w:ascii="Times New Roman" w:hAnsi="Times New Roman" w:cs="Times New Roman"/>
          <w:b/>
          <w:i/>
          <w:sz w:val="20"/>
          <w:szCs w:val="20"/>
        </w:rPr>
      </w:pPr>
    </w:p>
    <w:p w14:paraId="0D23BB4D" w14:textId="2ED53CB6" w:rsidR="00EF41CB" w:rsidRDefault="00EF41CB" w:rsidP="004974EF">
      <w:pPr>
        <w:pStyle w:val="Default"/>
        <w:contextualSpacing/>
        <w:rPr>
          <w:rFonts w:ascii="Times New Roman" w:hAnsi="Times New Roman" w:cs="Times New Roman"/>
          <w:b/>
          <w:i/>
          <w:sz w:val="20"/>
          <w:szCs w:val="20"/>
        </w:rPr>
      </w:pPr>
    </w:p>
    <w:p w14:paraId="4586CD63" w14:textId="5F821C70" w:rsidR="00EF41CB" w:rsidRDefault="00EF41CB" w:rsidP="004974EF">
      <w:pPr>
        <w:pStyle w:val="Default"/>
        <w:contextualSpacing/>
        <w:rPr>
          <w:rFonts w:ascii="Times New Roman" w:hAnsi="Times New Roman" w:cs="Times New Roman"/>
          <w:b/>
          <w:i/>
          <w:sz w:val="20"/>
          <w:szCs w:val="20"/>
        </w:rPr>
      </w:pPr>
    </w:p>
    <w:p w14:paraId="1D89EDD9" w14:textId="4F766CA8" w:rsidR="00EF41CB" w:rsidRDefault="00EF41CB" w:rsidP="004974EF">
      <w:pPr>
        <w:pStyle w:val="Default"/>
        <w:contextualSpacing/>
        <w:rPr>
          <w:rFonts w:ascii="Times New Roman" w:hAnsi="Times New Roman" w:cs="Times New Roman"/>
          <w:b/>
          <w:i/>
          <w:sz w:val="20"/>
          <w:szCs w:val="20"/>
        </w:rPr>
      </w:pPr>
    </w:p>
    <w:p w14:paraId="0D33462C" w14:textId="0317B0FF" w:rsidR="00EF41CB" w:rsidRDefault="00EF41CB" w:rsidP="004974EF">
      <w:pPr>
        <w:pStyle w:val="Default"/>
        <w:contextualSpacing/>
        <w:rPr>
          <w:rFonts w:ascii="Times New Roman" w:hAnsi="Times New Roman" w:cs="Times New Roman"/>
          <w:b/>
          <w:i/>
          <w:sz w:val="20"/>
          <w:szCs w:val="20"/>
        </w:rPr>
      </w:pPr>
    </w:p>
    <w:p w14:paraId="3EEDE427" w14:textId="77777777" w:rsidR="00EF41CB" w:rsidRDefault="00EF41CB" w:rsidP="004974EF">
      <w:pPr>
        <w:pStyle w:val="Default"/>
        <w:contextualSpacing/>
        <w:rPr>
          <w:rFonts w:ascii="Times New Roman" w:hAnsi="Times New Roman" w:cs="Times New Roman"/>
          <w:b/>
          <w:i/>
          <w:sz w:val="20"/>
          <w:szCs w:val="20"/>
        </w:rPr>
      </w:pPr>
    </w:p>
    <w:p w14:paraId="42B2BDC7" w14:textId="4E00A055" w:rsidR="00060DB5" w:rsidRDefault="00060DB5" w:rsidP="004974EF">
      <w:pPr>
        <w:pStyle w:val="Default"/>
        <w:contextualSpacing/>
        <w:rPr>
          <w:rFonts w:ascii="Times New Roman" w:hAnsi="Times New Roman" w:cs="Times New Roman"/>
          <w:b/>
          <w:i/>
          <w:sz w:val="20"/>
          <w:szCs w:val="20"/>
        </w:rPr>
      </w:pPr>
    </w:p>
    <w:p w14:paraId="5E2746F8" w14:textId="402A727D" w:rsidR="00060DB5" w:rsidRDefault="00060DB5" w:rsidP="004974EF">
      <w:pPr>
        <w:pStyle w:val="Default"/>
        <w:contextualSpacing/>
        <w:rPr>
          <w:rFonts w:ascii="Times New Roman" w:hAnsi="Times New Roman" w:cs="Times New Roman"/>
          <w:b/>
          <w:i/>
          <w:sz w:val="20"/>
          <w:szCs w:val="20"/>
        </w:rPr>
      </w:pPr>
    </w:p>
    <w:p w14:paraId="377709BD" w14:textId="6CBD79D0" w:rsidR="00EF41CB" w:rsidRDefault="00EF41CB" w:rsidP="004974EF">
      <w:pPr>
        <w:pStyle w:val="Default"/>
        <w:contextualSpacing/>
        <w:rPr>
          <w:rFonts w:ascii="Times New Roman" w:hAnsi="Times New Roman" w:cs="Times New Roman"/>
          <w:b/>
          <w:i/>
          <w:sz w:val="20"/>
          <w:szCs w:val="20"/>
        </w:rPr>
      </w:pPr>
    </w:p>
    <w:p w14:paraId="3BF71ED1" w14:textId="12661451" w:rsidR="00EF41CB" w:rsidRDefault="00EF41CB" w:rsidP="004974EF">
      <w:pPr>
        <w:pStyle w:val="Default"/>
        <w:contextualSpacing/>
        <w:rPr>
          <w:rFonts w:ascii="Times New Roman" w:hAnsi="Times New Roman" w:cs="Times New Roman"/>
          <w:b/>
          <w:i/>
          <w:sz w:val="20"/>
          <w:szCs w:val="20"/>
        </w:rPr>
      </w:pPr>
    </w:p>
    <w:p w14:paraId="7126197A" w14:textId="5DAC440C" w:rsidR="00EF41CB" w:rsidRDefault="00EF41CB" w:rsidP="004974EF">
      <w:pPr>
        <w:pStyle w:val="Default"/>
        <w:contextualSpacing/>
        <w:rPr>
          <w:rFonts w:ascii="Times New Roman" w:hAnsi="Times New Roman" w:cs="Times New Roman"/>
          <w:b/>
          <w:i/>
          <w:sz w:val="20"/>
          <w:szCs w:val="20"/>
        </w:rPr>
      </w:pPr>
    </w:p>
    <w:p w14:paraId="34BB5B66" w14:textId="12AE2622" w:rsidR="00EF41CB" w:rsidRDefault="00EF41CB" w:rsidP="004974EF">
      <w:pPr>
        <w:pStyle w:val="Default"/>
        <w:contextualSpacing/>
        <w:rPr>
          <w:rFonts w:ascii="Times New Roman" w:hAnsi="Times New Roman" w:cs="Times New Roman"/>
          <w:b/>
          <w:i/>
          <w:sz w:val="20"/>
          <w:szCs w:val="20"/>
        </w:rPr>
      </w:pPr>
    </w:p>
    <w:p w14:paraId="23DA8378" w14:textId="760625FA" w:rsidR="00060DB5" w:rsidRDefault="00DA0C7C" w:rsidP="004974EF">
      <w:pPr>
        <w:pStyle w:val="Default"/>
        <w:contextualSpacing/>
        <w:rPr>
          <w:rFonts w:ascii="Times New Roman" w:hAnsi="Times New Roman" w:cs="Times New Roman"/>
          <w:b/>
          <w:i/>
          <w:sz w:val="20"/>
          <w:szCs w:val="20"/>
        </w:rPr>
      </w:pPr>
      <w:r>
        <w:rPr>
          <w:rFonts w:ascii="Times New Roman" w:hAnsi="Times New Roman" w:cs="Times New Roman"/>
          <w:b/>
          <w:i/>
          <w:sz w:val="20"/>
          <w:szCs w:val="20"/>
        </w:rPr>
        <w:lastRenderedPageBreak/>
        <w:t>Appendix I:  Reporting requirements and schedule</w:t>
      </w:r>
    </w:p>
    <w:p w14:paraId="10F2513D" w14:textId="77777777" w:rsidR="00060DB5" w:rsidRDefault="00060DB5" w:rsidP="004974EF">
      <w:pPr>
        <w:pStyle w:val="Default"/>
        <w:contextualSpacing/>
        <w:rPr>
          <w:rFonts w:ascii="Times New Roman" w:hAnsi="Times New Roman" w:cs="Times New Roman"/>
          <w:b/>
          <w:i/>
          <w:sz w:val="20"/>
          <w:szCs w:val="20"/>
        </w:rPr>
      </w:pPr>
    </w:p>
    <w:p w14:paraId="3B233EF1" w14:textId="1D2A70FE" w:rsidR="00060DB5" w:rsidRDefault="003201AD" w:rsidP="004974EF">
      <w:pPr>
        <w:pStyle w:val="Default"/>
        <w:contextualSpacing/>
        <w:rPr>
          <w:rFonts w:ascii="Times New Roman" w:hAnsi="Times New Roman" w:cs="Times New Roman"/>
          <w:b/>
          <w:i/>
          <w:sz w:val="20"/>
          <w:szCs w:val="20"/>
        </w:rPr>
      </w:pPr>
      <w:r>
        <w:rPr>
          <w:rFonts w:ascii="Times New Roman" w:hAnsi="Times New Roman" w:cs="Times New Roman"/>
          <w:b/>
          <w:i/>
          <w:sz w:val="20"/>
          <w:szCs w:val="20"/>
        </w:rPr>
        <w:t>List of reports to be completed by project management unit</w:t>
      </w:r>
    </w:p>
    <w:tbl>
      <w:tblPr>
        <w:tblStyle w:val="TableGrid"/>
        <w:tblpPr w:leftFromText="180" w:rightFromText="180" w:vertAnchor="page" w:horzAnchor="margin" w:tblpY="3211"/>
        <w:tblW w:w="9805" w:type="dxa"/>
        <w:tblLook w:val="01E0" w:firstRow="1" w:lastRow="1" w:firstColumn="1" w:lastColumn="1" w:noHBand="0" w:noVBand="0"/>
      </w:tblPr>
      <w:tblGrid>
        <w:gridCol w:w="1630"/>
        <w:gridCol w:w="5129"/>
        <w:gridCol w:w="1288"/>
        <w:gridCol w:w="1758"/>
      </w:tblGrid>
      <w:tr w:rsidR="00C23B82" w:rsidRPr="00643D6D" w14:paraId="4A642D50" w14:textId="77777777" w:rsidTr="00415EA6">
        <w:tc>
          <w:tcPr>
            <w:tcW w:w="1630" w:type="dxa"/>
          </w:tcPr>
          <w:p w14:paraId="1E34DA23" w14:textId="77777777" w:rsidR="00C23B82" w:rsidRPr="00643D6D" w:rsidRDefault="00C23B82" w:rsidP="00415EA6">
            <w:pPr>
              <w:contextualSpacing/>
              <w:rPr>
                <w:rFonts w:ascii="Times New Roman" w:hAnsi="Times New Roman" w:cs="Times New Roman"/>
                <w:b/>
                <w:i/>
                <w:sz w:val="20"/>
                <w:szCs w:val="20"/>
              </w:rPr>
            </w:pPr>
            <w:r w:rsidRPr="00643D6D">
              <w:rPr>
                <w:rFonts w:ascii="Times New Roman" w:hAnsi="Times New Roman" w:cs="Times New Roman"/>
                <w:b/>
                <w:i/>
                <w:sz w:val="20"/>
                <w:szCs w:val="20"/>
              </w:rPr>
              <w:t>M&amp;E/ Reporting Document</w:t>
            </w:r>
          </w:p>
        </w:tc>
        <w:tc>
          <w:tcPr>
            <w:tcW w:w="5129" w:type="dxa"/>
          </w:tcPr>
          <w:p w14:paraId="6CA12BD5" w14:textId="77777777" w:rsidR="00C23B82" w:rsidRPr="00643D6D" w:rsidRDefault="00C23B82" w:rsidP="00415EA6">
            <w:pPr>
              <w:contextualSpacing/>
              <w:rPr>
                <w:rFonts w:ascii="Times New Roman" w:hAnsi="Times New Roman" w:cs="Times New Roman"/>
                <w:b/>
                <w:i/>
                <w:sz w:val="20"/>
                <w:szCs w:val="20"/>
              </w:rPr>
            </w:pPr>
            <w:r w:rsidRPr="00643D6D">
              <w:rPr>
                <w:rFonts w:ascii="Times New Roman" w:hAnsi="Times New Roman" w:cs="Times New Roman"/>
                <w:b/>
                <w:i/>
                <w:sz w:val="20"/>
                <w:szCs w:val="20"/>
              </w:rPr>
              <w:t>How the document will be used for the project management</w:t>
            </w:r>
          </w:p>
        </w:tc>
        <w:tc>
          <w:tcPr>
            <w:tcW w:w="1288" w:type="dxa"/>
          </w:tcPr>
          <w:p w14:paraId="7E1B7047" w14:textId="77777777" w:rsidR="00C23B82" w:rsidRPr="00643D6D" w:rsidRDefault="00C23B82" w:rsidP="00415EA6">
            <w:pPr>
              <w:contextualSpacing/>
              <w:rPr>
                <w:rFonts w:ascii="Times New Roman" w:hAnsi="Times New Roman" w:cs="Times New Roman"/>
                <w:b/>
                <w:i/>
                <w:sz w:val="20"/>
                <w:szCs w:val="20"/>
              </w:rPr>
            </w:pPr>
            <w:r w:rsidRPr="00643D6D">
              <w:rPr>
                <w:rFonts w:ascii="Times New Roman" w:hAnsi="Times New Roman" w:cs="Times New Roman"/>
                <w:b/>
                <w:i/>
                <w:sz w:val="20"/>
                <w:szCs w:val="20"/>
              </w:rPr>
              <w:t>Timeframe</w:t>
            </w:r>
          </w:p>
        </w:tc>
        <w:tc>
          <w:tcPr>
            <w:tcW w:w="1758" w:type="dxa"/>
          </w:tcPr>
          <w:p w14:paraId="7DAF5531" w14:textId="77777777" w:rsidR="00C23B82" w:rsidRPr="00643D6D" w:rsidRDefault="00C23B82" w:rsidP="00415EA6">
            <w:pPr>
              <w:contextualSpacing/>
              <w:rPr>
                <w:rFonts w:ascii="Times New Roman" w:hAnsi="Times New Roman" w:cs="Times New Roman"/>
                <w:b/>
                <w:i/>
                <w:sz w:val="20"/>
                <w:szCs w:val="20"/>
              </w:rPr>
            </w:pPr>
            <w:r w:rsidRPr="00643D6D">
              <w:rPr>
                <w:rFonts w:ascii="Times New Roman" w:hAnsi="Times New Roman" w:cs="Times New Roman"/>
                <w:b/>
                <w:i/>
                <w:sz w:val="20"/>
                <w:szCs w:val="20"/>
              </w:rPr>
              <w:t>Responsible</w:t>
            </w:r>
          </w:p>
        </w:tc>
      </w:tr>
      <w:tr w:rsidR="00C23B82" w:rsidRPr="00643D6D" w14:paraId="4026B819" w14:textId="77777777" w:rsidTr="00415EA6">
        <w:tc>
          <w:tcPr>
            <w:tcW w:w="1630" w:type="dxa"/>
          </w:tcPr>
          <w:p w14:paraId="002B414A"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Quarterly Field Report</w:t>
            </w:r>
          </w:p>
        </w:tc>
        <w:tc>
          <w:tcPr>
            <w:tcW w:w="5129" w:type="dxa"/>
          </w:tcPr>
          <w:p w14:paraId="16746497"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Suggested that field teams send quarterly field reports to project managers to keep them informed of project activities, challenges and progress.</w:t>
            </w:r>
            <w:r w:rsidRPr="00643D6D">
              <w:rPr>
                <w:rFonts w:ascii="Times New Roman" w:hAnsi="Times New Roman" w:cs="Times New Roman"/>
                <w:i/>
                <w:sz w:val="20"/>
                <w:szCs w:val="20"/>
              </w:rPr>
              <w:t xml:space="preserve"> </w:t>
            </w:r>
          </w:p>
        </w:tc>
        <w:tc>
          <w:tcPr>
            <w:tcW w:w="1288" w:type="dxa"/>
          </w:tcPr>
          <w:p w14:paraId="0A43AAE2"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Every three months</w:t>
            </w:r>
          </w:p>
        </w:tc>
        <w:tc>
          <w:tcPr>
            <w:tcW w:w="1758" w:type="dxa"/>
          </w:tcPr>
          <w:p w14:paraId="60FF6085" w14:textId="77777777" w:rsidR="00C23B82" w:rsidRPr="00643D6D" w:rsidRDefault="00C23B82" w:rsidP="00415EA6">
            <w:pPr>
              <w:contextualSpacing/>
              <w:rPr>
                <w:rFonts w:ascii="Times New Roman" w:hAnsi="Times New Roman" w:cs="Times New Roman"/>
                <w:i/>
                <w:sz w:val="20"/>
                <w:szCs w:val="20"/>
              </w:rPr>
            </w:pPr>
            <w:r>
              <w:rPr>
                <w:rFonts w:ascii="Times New Roman" w:hAnsi="Times New Roman" w:cs="Times New Roman"/>
                <w:i/>
                <w:sz w:val="20"/>
                <w:szCs w:val="20"/>
              </w:rPr>
              <w:t>Field teams</w:t>
            </w:r>
          </w:p>
        </w:tc>
      </w:tr>
      <w:tr w:rsidR="00C23B82" w:rsidRPr="00643D6D" w14:paraId="4477524C" w14:textId="77777777" w:rsidTr="00415EA6">
        <w:tc>
          <w:tcPr>
            <w:tcW w:w="1630" w:type="dxa"/>
          </w:tcPr>
          <w:p w14:paraId="287164B6" w14:textId="77777777" w:rsidR="00C23B82" w:rsidRPr="00643D6D" w:rsidRDefault="00C23B82" w:rsidP="00415EA6">
            <w:pPr>
              <w:contextualSpacing/>
              <w:rPr>
                <w:rFonts w:ascii="Times New Roman" w:hAnsi="Times New Roman" w:cs="Times New Roman"/>
                <w:i/>
                <w:sz w:val="20"/>
                <w:szCs w:val="20"/>
              </w:rPr>
            </w:pPr>
            <w:r>
              <w:rPr>
                <w:rFonts w:ascii="Times New Roman" w:hAnsi="Times New Roman" w:cs="Times New Roman"/>
                <w:i/>
                <w:sz w:val="20"/>
                <w:szCs w:val="20"/>
              </w:rPr>
              <w:t>Q</w:t>
            </w:r>
            <w:r w:rsidRPr="00643D6D">
              <w:rPr>
                <w:rFonts w:ascii="Times New Roman" w:hAnsi="Times New Roman" w:cs="Times New Roman"/>
                <w:i/>
                <w:sz w:val="20"/>
                <w:szCs w:val="20"/>
              </w:rPr>
              <w:t>uarterly financial reports</w:t>
            </w:r>
          </w:p>
        </w:tc>
        <w:tc>
          <w:tcPr>
            <w:tcW w:w="5129" w:type="dxa"/>
          </w:tcPr>
          <w:p w14:paraId="2131547D"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Financial monitoring of the project implementation</w:t>
            </w:r>
          </w:p>
        </w:tc>
        <w:tc>
          <w:tcPr>
            <w:tcW w:w="1288" w:type="dxa"/>
          </w:tcPr>
          <w:p w14:paraId="7C8305FD"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Every three months</w:t>
            </w:r>
          </w:p>
        </w:tc>
        <w:tc>
          <w:tcPr>
            <w:tcW w:w="1758" w:type="dxa"/>
          </w:tcPr>
          <w:p w14:paraId="4989BF29" w14:textId="77777777" w:rsidR="00C23B82" w:rsidRPr="00643D6D" w:rsidRDefault="00C23B82" w:rsidP="00415EA6">
            <w:pPr>
              <w:contextualSpacing/>
              <w:rPr>
                <w:rFonts w:ascii="Times New Roman" w:hAnsi="Times New Roman" w:cs="Times New Roman"/>
                <w:i/>
                <w:sz w:val="20"/>
                <w:szCs w:val="20"/>
              </w:rPr>
            </w:pPr>
            <w:r>
              <w:rPr>
                <w:rFonts w:ascii="Times New Roman" w:hAnsi="Times New Roman" w:cs="Times New Roman"/>
                <w:i/>
                <w:sz w:val="20"/>
                <w:szCs w:val="20"/>
              </w:rPr>
              <w:t>F&amp;A lead in Project Management Unit (PMU)</w:t>
            </w:r>
          </w:p>
        </w:tc>
      </w:tr>
      <w:tr w:rsidR="00C23B82" w:rsidRPr="00643D6D" w14:paraId="5DF5A53F" w14:textId="77777777" w:rsidTr="00415EA6">
        <w:tc>
          <w:tcPr>
            <w:tcW w:w="1630" w:type="dxa"/>
          </w:tcPr>
          <w:p w14:paraId="309D159C"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WWF</w:t>
            </w:r>
            <w:r>
              <w:rPr>
                <w:rFonts w:ascii="Times New Roman" w:hAnsi="Times New Roman" w:cs="Times New Roman"/>
                <w:i/>
                <w:sz w:val="20"/>
                <w:szCs w:val="20"/>
              </w:rPr>
              <w:t xml:space="preserve"> GEF</w:t>
            </w:r>
            <w:r w:rsidRPr="00643D6D">
              <w:rPr>
                <w:rFonts w:ascii="Times New Roman" w:hAnsi="Times New Roman" w:cs="Times New Roman"/>
                <w:i/>
                <w:sz w:val="20"/>
                <w:szCs w:val="20"/>
              </w:rPr>
              <w:t xml:space="preserve"> Project Progress Report (PPR)</w:t>
            </w:r>
          </w:p>
        </w:tc>
        <w:tc>
          <w:tcPr>
            <w:tcW w:w="5129" w:type="dxa"/>
          </w:tcPr>
          <w:p w14:paraId="1552E002"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Rating</w:t>
            </w:r>
            <w:r w:rsidRPr="00643D6D">
              <w:rPr>
                <w:rFonts w:ascii="Times New Roman" w:hAnsi="Times New Roman" w:cs="Times New Roman"/>
                <w:i/>
                <w:sz w:val="20"/>
                <w:szCs w:val="20"/>
              </w:rPr>
              <w:t xml:space="preserve"> of project Development Objective (DO) Implementation Progress (IP), and Risk.</w:t>
            </w:r>
          </w:p>
          <w:p w14:paraId="27687A81"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Summary of major outcomes and impacts</w:t>
            </w:r>
          </w:p>
          <w:p w14:paraId="6E306F2B" w14:textId="730F3D5F" w:rsidR="00C23B82"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Summary o</w:t>
            </w:r>
            <w:r w:rsidR="009B160E">
              <w:rPr>
                <w:rFonts w:ascii="Times New Roman" w:hAnsi="Times New Roman" w:cs="Times New Roman"/>
                <w:i/>
                <w:sz w:val="20"/>
                <w:szCs w:val="20"/>
              </w:rPr>
              <w:t>f</w:t>
            </w:r>
            <w:r>
              <w:rPr>
                <w:rFonts w:ascii="Times New Roman" w:hAnsi="Times New Roman" w:cs="Times New Roman"/>
                <w:i/>
                <w:sz w:val="20"/>
                <w:szCs w:val="20"/>
              </w:rPr>
              <w:t xml:space="preserve"> gender </w:t>
            </w:r>
            <w:r w:rsidR="009B160E">
              <w:rPr>
                <w:rFonts w:ascii="Times New Roman" w:hAnsi="Times New Roman" w:cs="Times New Roman"/>
                <w:i/>
                <w:sz w:val="20"/>
                <w:szCs w:val="20"/>
              </w:rPr>
              <w:t xml:space="preserve">responsive </w:t>
            </w:r>
            <w:proofErr w:type="gramStart"/>
            <w:r w:rsidR="009B160E">
              <w:rPr>
                <w:rFonts w:ascii="Times New Roman" w:hAnsi="Times New Roman" w:cs="Times New Roman"/>
                <w:i/>
                <w:sz w:val="20"/>
                <w:szCs w:val="20"/>
              </w:rPr>
              <w:t>measures</w:t>
            </w:r>
            <w:r>
              <w:rPr>
                <w:rFonts w:ascii="Times New Roman" w:hAnsi="Times New Roman" w:cs="Times New Roman"/>
                <w:i/>
                <w:sz w:val="20"/>
                <w:szCs w:val="20"/>
              </w:rPr>
              <w:t>;</w:t>
            </w:r>
            <w:proofErr w:type="gramEnd"/>
          </w:p>
          <w:p w14:paraId="2AB24B7E" w14:textId="50D36A8B" w:rsidR="009B160E" w:rsidRDefault="009B160E"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Summary on stakeholder </w:t>
            </w:r>
            <w:proofErr w:type="gramStart"/>
            <w:r>
              <w:rPr>
                <w:rFonts w:ascii="Times New Roman" w:hAnsi="Times New Roman" w:cs="Times New Roman"/>
                <w:i/>
                <w:sz w:val="20"/>
                <w:szCs w:val="20"/>
              </w:rPr>
              <w:t>engagement;</w:t>
            </w:r>
            <w:proofErr w:type="gramEnd"/>
          </w:p>
          <w:p w14:paraId="5325A953" w14:textId="77777777" w:rsidR="00C23B82" w:rsidRPr="00711787" w:rsidRDefault="00C23B82" w:rsidP="00415EA6">
            <w:pPr>
              <w:pStyle w:val="ListParagraph"/>
              <w:numPr>
                <w:ilvl w:val="0"/>
                <w:numId w:val="1"/>
              </w:numPr>
              <w:rPr>
                <w:rFonts w:ascii="Times New Roman" w:hAnsi="Times New Roman" w:cs="Times New Roman"/>
                <w:i/>
                <w:sz w:val="20"/>
                <w:szCs w:val="20"/>
              </w:rPr>
            </w:pPr>
            <w:r w:rsidRPr="00212D9B">
              <w:rPr>
                <w:rFonts w:ascii="Times New Roman" w:hAnsi="Times New Roman" w:cs="Times New Roman"/>
                <w:i/>
                <w:sz w:val="20"/>
                <w:szCs w:val="20"/>
              </w:rPr>
              <w:t>Yearly progress of annual work plan</w:t>
            </w:r>
            <w:r>
              <w:rPr>
                <w:rFonts w:ascii="Times New Roman" w:hAnsi="Times New Roman" w:cs="Times New Roman"/>
                <w:i/>
                <w:sz w:val="20"/>
                <w:szCs w:val="20"/>
              </w:rPr>
              <w:t>, including explanation on delay or changes to work plan,</w:t>
            </w:r>
            <w:r w:rsidRPr="00711787">
              <w:rPr>
                <w:rFonts w:ascii="Times New Roman" w:hAnsi="Times New Roman" w:cs="Times New Roman"/>
                <w:i/>
                <w:sz w:val="20"/>
                <w:szCs w:val="20"/>
              </w:rPr>
              <w:t xml:space="preserve"> expenditures or management of </w:t>
            </w:r>
            <w:proofErr w:type="gramStart"/>
            <w:r w:rsidRPr="00711787">
              <w:rPr>
                <w:rFonts w:ascii="Times New Roman" w:hAnsi="Times New Roman" w:cs="Times New Roman"/>
                <w:i/>
                <w:sz w:val="20"/>
                <w:szCs w:val="20"/>
              </w:rPr>
              <w:t>project;</w:t>
            </w:r>
            <w:proofErr w:type="gramEnd"/>
          </w:p>
          <w:p w14:paraId="66DDB3C9" w14:textId="77777777" w:rsidR="00C23B82"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Challenges and Strengths;</w:t>
            </w:r>
          </w:p>
          <w:p w14:paraId="62470FAB" w14:textId="77777777" w:rsidR="00C23B82"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Lessons learned;</w:t>
            </w:r>
          </w:p>
          <w:p w14:paraId="5B30F14E"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Suggestions for adaptive management;</w:t>
            </w:r>
          </w:p>
          <w:p w14:paraId="7FA62389" w14:textId="1BDDCB65" w:rsidR="00C23B82"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Submission of completed Results Framework </w:t>
            </w:r>
            <w:r w:rsidR="00241122">
              <w:rPr>
                <w:rFonts w:ascii="Times New Roman" w:hAnsi="Times New Roman" w:cs="Times New Roman"/>
                <w:i/>
                <w:sz w:val="20"/>
                <w:szCs w:val="20"/>
              </w:rPr>
              <w:t xml:space="preserve">with Core </w:t>
            </w:r>
            <w:proofErr w:type="gramStart"/>
            <w:r w:rsidR="00241122">
              <w:rPr>
                <w:rFonts w:ascii="Times New Roman" w:hAnsi="Times New Roman" w:cs="Times New Roman"/>
                <w:i/>
                <w:sz w:val="20"/>
                <w:szCs w:val="20"/>
              </w:rPr>
              <w:t>Indicators;</w:t>
            </w:r>
            <w:proofErr w:type="gramEnd"/>
            <w:r w:rsidR="00241122">
              <w:rPr>
                <w:rFonts w:ascii="Times New Roman" w:hAnsi="Times New Roman" w:cs="Times New Roman"/>
                <w:i/>
                <w:sz w:val="20"/>
                <w:szCs w:val="20"/>
              </w:rPr>
              <w:t xml:space="preserve"> </w:t>
            </w:r>
          </w:p>
          <w:p w14:paraId="23AE35AF" w14:textId="26D0AFB2" w:rsidR="00C23B82"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Submission of annual work plan tracking documents</w:t>
            </w:r>
            <w:r w:rsidR="00241122">
              <w:rPr>
                <w:rFonts w:ascii="Times New Roman" w:hAnsi="Times New Roman" w:cs="Times New Roman"/>
                <w:i/>
                <w:sz w:val="20"/>
                <w:szCs w:val="20"/>
              </w:rPr>
              <w:t>.</w:t>
            </w:r>
          </w:p>
          <w:p w14:paraId="6D4E383D" w14:textId="5C2A42A7" w:rsidR="00C23B82" w:rsidRPr="00643D6D" w:rsidRDefault="00C23B82" w:rsidP="009B160E">
            <w:pPr>
              <w:pStyle w:val="ListParagraph"/>
              <w:spacing w:after="0" w:line="240" w:lineRule="auto"/>
              <w:rPr>
                <w:rFonts w:ascii="Times New Roman" w:hAnsi="Times New Roman" w:cs="Times New Roman"/>
                <w:i/>
                <w:sz w:val="20"/>
                <w:szCs w:val="20"/>
              </w:rPr>
            </w:pPr>
          </w:p>
        </w:tc>
        <w:tc>
          <w:tcPr>
            <w:tcW w:w="1288" w:type="dxa"/>
          </w:tcPr>
          <w:p w14:paraId="6CD068CE"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Every six months</w:t>
            </w:r>
          </w:p>
        </w:tc>
        <w:tc>
          <w:tcPr>
            <w:tcW w:w="1758" w:type="dxa"/>
          </w:tcPr>
          <w:p w14:paraId="12518F5D" w14:textId="77777777" w:rsidR="00C23B82" w:rsidRPr="00643D6D" w:rsidRDefault="00C23B82" w:rsidP="00415EA6">
            <w:pPr>
              <w:contextualSpacing/>
              <w:rPr>
                <w:rFonts w:ascii="Times New Roman" w:hAnsi="Times New Roman" w:cs="Times New Roman"/>
                <w:i/>
                <w:sz w:val="20"/>
                <w:szCs w:val="20"/>
              </w:rPr>
            </w:pPr>
            <w:r>
              <w:rPr>
                <w:rFonts w:ascii="Times New Roman" w:hAnsi="Times New Roman" w:cs="Times New Roman"/>
                <w:i/>
                <w:sz w:val="20"/>
                <w:szCs w:val="20"/>
              </w:rPr>
              <w:t>PMU-</w:t>
            </w:r>
            <w:r w:rsidRPr="00643D6D">
              <w:rPr>
                <w:rFonts w:ascii="Times New Roman" w:hAnsi="Times New Roman" w:cs="Times New Roman"/>
                <w:i/>
                <w:sz w:val="20"/>
                <w:szCs w:val="20"/>
              </w:rPr>
              <w:t>Project Manager</w:t>
            </w:r>
            <w:r>
              <w:rPr>
                <w:rFonts w:ascii="Times New Roman" w:hAnsi="Times New Roman" w:cs="Times New Roman"/>
                <w:i/>
                <w:sz w:val="20"/>
                <w:szCs w:val="20"/>
              </w:rPr>
              <w:t xml:space="preserve"> with support from M&amp;E specialist</w:t>
            </w:r>
          </w:p>
        </w:tc>
      </w:tr>
      <w:tr w:rsidR="00C23B82" w:rsidRPr="00643D6D" w14:paraId="59334685" w14:textId="77777777" w:rsidTr="00415EA6">
        <w:tc>
          <w:tcPr>
            <w:tcW w:w="1630" w:type="dxa"/>
          </w:tcPr>
          <w:p w14:paraId="33D14026" w14:textId="77777777" w:rsidR="00C23B82" w:rsidRPr="00643D6D" w:rsidRDefault="00C23B82" w:rsidP="00415EA6">
            <w:pPr>
              <w:pStyle w:val="ListParagraph"/>
              <w:tabs>
                <w:tab w:val="left" w:pos="270"/>
              </w:tabs>
              <w:ind w:left="0"/>
              <w:rPr>
                <w:rFonts w:ascii="Times New Roman" w:hAnsi="Times New Roman" w:cs="Times New Roman"/>
                <w:i/>
                <w:sz w:val="20"/>
                <w:szCs w:val="20"/>
              </w:rPr>
            </w:pPr>
            <w:r w:rsidRPr="00643D6D">
              <w:rPr>
                <w:rFonts w:ascii="Times New Roman" w:hAnsi="Times New Roman" w:cs="Times New Roman"/>
                <w:i/>
                <w:sz w:val="20"/>
                <w:szCs w:val="20"/>
              </w:rPr>
              <w:t>GEF Tracking Tool</w:t>
            </w:r>
          </w:p>
          <w:p w14:paraId="7D96B89C" w14:textId="77777777" w:rsidR="00C23B82" w:rsidRPr="00643D6D" w:rsidRDefault="00C23B82" w:rsidP="00415EA6">
            <w:pPr>
              <w:contextualSpacing/>
              <w:rPr>
                <w:rFonts w:ascii="Times New Roman" w:hAnsi="Times New Roman" w:cs="Times New Roman"/>
                <w:i/>
                <w:sz w:val="20"/>
                <w:szCs w:val="20"/>
              </w:rPr>
            </w:pPr>
          </w:p>
        </w:tc>
        <w:tc>
          <w:tcPr>
            <w:tcW w:w="5129" w:type="dxa"/>
          </w:tcPr>
          <w:p w14:paraId="1A352B77" w14:textId="3EE6C5A3"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Measuring progress in achieving the</w:t>
            </w:r>
            <w:r>
              <w:rPr>
                <w:rFonts w:ascii="Times New Roman" w:hAnsi="Times New Roman" w:cs="Times New Roman"/>
                <w:i/>
                <w:sz w:val="20"/>
                <w:szCs w:val="20"/>
              </w:rPr>
              <w:t xml:space="preserve"> GEF</w:t>
            </w:r>
            <w:r w:rsidRPr="00643D6D">
              <w:rPr>
                <w:rFonts w:ascii="Times New Roman" w:hAnsi="Times New Roman" w:cs="Times New Roman"/>
                <w:i/>
                <w:sz w:val="20"/>
                <w:szCs w:val="20"/>
              </w:rPr>
              <w:t xml:space="preserve"> focal area</w:t>
            </w:r>
            <w:r>
              <w:rPr>
                <w:rFonts w:ascii="Times New Roman" w:hAnsi="Times New Roman" w:cs="Times New Roman"/>
                <w:i/>
                <w:sz w:val="20"/>
                <w:szCs w:val="20"/>
              </w:rPr>
              <w:t xml:space="preserve"> indicators</w:t>
            </w:r>
            <w:r w:rsidR="00157238">
              <w:rPr>
                <w:rFonts w:ascii="Times New Roman" w:hAnsi="Times New Roman" w:cs="Times New Roman"/>
                <w:i/>
                <w:sz w:val="20"/>
                <w:szCs w:val="20"/>
              </w:rPr>
              <w:t xml:space="preserve"> associated with BD and Climate </w:t>
            </w:r>
            <w:proofErr w:type="gramStart"/>
            <w:r w:rsidR="00157238">
              <w:rPr>
                <w:rFonts w:ascii="Times New Roman" w:hAnsi="Times New Roman" w:cs="Times New Roman"/>
                <w:i/>
                <w:sz w:val="20"/>
                <w:szCs w:val="20"/>
              </w:rPr>
              <w:t>Adaptation</w:t>
            </w:r>
            <w:r w:rsidRPr="00643D6D">
              <w:rPr>
                <w:rFonts w:ascii="Times New Roman" w:hAnsi="Times New Roman" w:cs="Times New Roman"/>
                <w:i/>
                <w:sz w:val="20"/>
                <w:szCs w:val="20"/>
              </w:rPr>
              <w:t>;</w:t>
            </w:r>
            <w:proofErr w:type="gramEnd"/>
          </w:p>
          <w:p w14:paraId="04D13233"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Assessment of the project contribution to GEBs</w:t>
            </w:r>
          </w:p>
        </w:tc>
        <w:tc>
          <w:tcPr>
            <w:tcW w:w="1288" w:type="dxa"/>
          </w:tcPr>
          <w:p w14:paraId="687F8A51"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CEO endorsement, Mid-term and Final</w:t>
            </w:r>
          </w:p>
        </w:tc>
        <w:tc>
          <w:tcPr>
            <w:tcW w:w="1758" w:type="dxa"/>
          </w:tcPr>
          <w:p w14:paraId="7FEA43AD" w14:textId="77777777" w:rsidR="00C23B82" w:rsidRPr="00643D6D" w:rsidRDefault="00C23B82" w:rsidP="00415EA6">
            <w:pPr>
              <w:contextualSpacing/>
              <w:rPr>
                <w:rFonts w:ascii="Times New Roman" w:hAnsi="Times New Roman" w:cs="Times New Roman"/>
                <w:i/>
                <w:sz w:val="20"/>
                <w:szCs w:val="20"/>
              </w:rPr>
            </w:pPr>
            <w:r>
              <w:rPr>
                <w:rFonts w:ascii="Times New Roman" w:hAnsi="Times New Roman" w:cs="Times New Roman"/>
                <w:i/>
                <w:sz w:val="20"/>
                <w:szCs w:val="20"/>
              </w:rPr>
              <w:t>Project Manager with GEF AMU support</w:t>
            </w:r>
          </w:p>
        </w:tc>
      </w:tr>
      <w:tr w:rsidR="00C23B82" w:rsidRPr="00643D6D" w14:paraId="48F66036" w14:textId="77777777" w:rsidTr="00415EA6">
        <w:tc>
          <w:tcPr>
            <w:tcW w:w="1630" w:type="dxa"/>
          </w:tcPr>
          <w:p w14:paraId="1F255421" w14:textId="77777777" w:rsidR="00C23B82" w:rsidRPr="00643D6D" w:rsidRDefault="00C23B82" w:rsidP="00415EA6">
            <w:pPr>
              <w:pStyle w:val="ListParagraph"/>
              <w:tabs>
                <w:tab w:val="left" w:pos="270"/>
              </w:tabs>
              <w:ind w:left="0"/>
              <w:rPr>
                <w:rFonts w:ascii="Times New Roman" w:hAnsi="Times New Roman" w:cs="Times New Roman"/>
                <w:i/>
                <w:sz w:val="20"/>
                <w:szCs w:val="20"/>
              </w:rPr>
            </w:pPr>
            <w:r>
              <w:rPr>
                <w:rFonts w:ascii="Times New Roman" w:hAnsi="Times New Roman" w:cs="Times New Roman"/>
                <w:i/>
                <w:sz w:val="20"/>
                <w:szCs w:val="20"/>
              </w:rPr>
              <w:t>Project Closeout Report</w:t>
            </w:r>
          </w:p>
        </w:tc>
        <w:tc>
          <w:tcPr>
            <w:tcW w:w="5129" w:type="dxa"/>
          </w:tcPr>
          <w:p w14:paraId="76193A78" w14:textId="77777777" w:rsidR="00C23B82"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Based on PPR, but summarizes information for entire duration of project;</w:t>
            </w:r>
          </w:p>
          <w:p w14:paraId="40E50E8C" w14:textId="77777777" w:rsidR="00C23B82"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E</w:t>
            </w:r>
            <w:r w:rsidRPr="000A70EA">
              <w:rPr>
                <w:rFonts w:ascii="Times New Roman" w:hAnsi="Times New Roman" w:cs="Times New Roman"/>
                <w:i/>
                <w:sz w:val="20"/>
                <w:szCs w:val="20"/>
              </w:rPr>
              <w:t>xit plans,</w:t>
            </w:r>
            <w:r>
              <w:rPr>
                <w:rFonts w:ascii="Times New Roman" w:hAnsi="Times New Roman" w:cs="Times New Roman"/>
                <w:i/>
                <w:sz w:val="20"/>
                <w:szCs w:val="20"/>
              </w:rPr>
              <w:t xml:space="preserve"> including for s</w:t>
            </w:r>
            <w:r w:rsidRPr="000A70EA">
              <w:rPr>
                <w:rFonts w:ascii="Times New Roman" w:hAnsi="Times New Roman" w:cs="Times New Roman"/>
                <w:i/>
                <w:sz w:val="20"/>
                <w:szCs w:val="20"/>
              </w:rPr>
              <w:t>ustainability</w:t>
            </w:r>
            <w:r>
              <w:rPr>
                <w:rFonts w:ascii="Times New Roman" w:hAnsi="Times New Roman" w:cs="Times New Roman"/>
                <w:i/>
                <w:sz w:val="20"/>
                <w:szCs w:val="20"/>
              </w:rPr>
              <w:t xml:space="preserve"> due diligence to stakeholders</w:t>
            </w:r>
            <w:r w:rsidRPr="000A70EA">
              <w:rPr>
                <w:rFonts w:ascii="Times New Roman" w:hAnsi="Times New Roman" w:cs="Times New Roman"/>
                <w:i/>
                <w:sz w:val="20"/>
                <w:szCs w:val="20"/>
              </w:rPr>
              <w:t>, hand-of</w:t>
            </w:r>
            <w:r>
              <w:rPr>
                <w:rFonts w:ascii="Times New Roman" w:hAnsi="Times New Roman" w:cs="Times New Roman"/>
                <w:i/>
                <w:sz w:val="20"/>
                <w:szCs w:val="20"/>
              </w:rPr>
              <w:t>f of responsibilities/equipment;</w:t>
            </w:r>
          </w:p>
          <w:p w14:paraId="2E6BDB90"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A</w:t>
            </w:r>
            <w:r w:rsidRPr="000A70EA">
              <w:rPr>
                <w:rFonts w:ascii="Times New Roman" w:hAnsi="Times New Roman" w:cs="Times New Roman"/>
                <w:i/>
                <w:sz w:val="20"/>
                <w:szCs w:val="20"/>
              </w:rPr>
              <w:t>ssessment of GEF Agency performance</w:t>
            </w:r>
            <w:r>
              <w:rPr>
                <w:rFonts w:ascii="Times New Roman" w:hAnsi="Times New Roman" w:cs="Times New Roman"/>
                <w:i/>
                <w:sz w:val="20"/>
                <w:szCs w:val="20"/>
              </w:rPr>
              <w:t>.</w:t>
            </w:r>
          </w:p>
        </w:tc>
        <w:tc>
          <w:tcPr>
            <w:tcW w:w="1288" w:type="dxa"/>
          </w:tcPr>
          <w:p w14:paraId="7AD300D2" w14:textId="77777777" w:rsidR="00C23B82" w:rsidRPr="00643D6D" w:rsidRDefault="00C23B82" w:rsidP="00415EA6">
            <w:pPr>
              <w:contextualSpacing/>
              <w:rPr>
                <w:rFonts w:ascii="Times New Roman" w:hAnsi="Times New Roman" w:cs="Times New Roman"/>
                <w:i/>
                <w:sz w:val="20"/>
                <w:szCs w:val="20"/>
              </w:rPr>
            </w:pPr>
            <w:r>
              <w:rPr>
                <w:rFonts w:ascii="Times New Roman" w:hAnsi="Times New Roman" w:cs="Times New Roman"/>
                <w:i/>
                <w:sz w:val="20"/>
                <w:szCs w:val="20"/>
              </w:rPr>
              <w:t>No later than one month after close of project activities.</w:t>
            </w:r>
          </w:p>
        </w:tc>
        <w:tc>
          <w:tcPr>
            <w:tcW w:w="1758" w:type="dxa"/>
          </w:tcPr>
          <w:p w14:paraId="0BD36C82" w14:textId="77777777" w:rsidR="00C23B82" w:rsidRDefault="00C23B82" w:rsidP="00415EA6">
            <w:pPr>
              <w:contextualSpacing/>
              <w:rPr>
                <w:rFonts w:ascii="Times New Roman" w:hAnsi="Times New Roman" w:cs="Times New Roman"/>
                <w:i/>
                <w:sz w:val="20"/>
                <w:szCs w:val="20"/>
              </w:rPr>
            </w:pPr>
            <w:r>
              <w:rPr>
                <w:rFonts w:ascii="Times New Roman" w:hAnsi="Times New Roman" w:cs="Times New Roman"/>
                <w:i/>
                <w:sz w:val="20"/>
                <w:szCs w:val="20"/>
              </w:rPr>
              <w:t>PMU-</w:t>
            </w:r>
            <w:r w:rsidRPr="00643D6D">
              <w:rPr>
                <w:rFonts w:ascii="Times New Roman" w:hAnsi="Times New Roman" w:cs="Times New Roman"/>
                <w:i/>
                <w:sz w:val="20"/>
                <w:szCs w:val="20"/>
              </w:rPr>
              <w:t>Project Manager</w:t>
            </w:r>
            <w:r>
              <w:rPr>
                <w:rFonts w:ascii="Times New Roman" w:hAnsi="Times New Roman" w:cs="Times New Roman"/>
                <w:i/>
                <w:sz w:val="20"/>
                <w:szCs w:val="20"/>
              </w:rPr>
              <w:t xml:space="preserve"> with support from M&amp;E specialist</w:t>
            </w:r>
          </w:p>
        </w:tc>
      </w:tr>
    </w:tbl>
    <w:p w14:paraId="5DE35517" w14:textId="4264CD45" w:rsidR="00060DB5" w:rsidRDefault="00060DB5" w:rsidP="004974EF">
      <w:pPr>
        <w:pStyle w:val="Default"/>
        <w:contextualSpacing/>
        <w:rPr>
          <w:rFonts w:ascii="Times New Roman" w:hAnsi="Times New Roman" w:cs="Times New Roman"/>
          <w:b/>
          <w:i/>
          <w:sz w:val="20"/>
          <w:szCs w:val="20"/>
        </w:rPr>
      </w:pPr>
    </w:p>
    <w:p w14:paraId="555F1D26" w14:textId="77777777" w:rsidR="00C23B82" w:rsidRDefault="00C23B82" w:rsidP="004974EF">
      <w:pPr>
        <w:pStyle w:val="Default"/>
        <w:contextualSpacing/>
        <w:rPr>
          <w:rFonts w:ascii="Times New Roman" w:hAnsi="Times New Roman" w:cs="Times New Roman"/>
          <w:b/>
          <w:i/>
          <w:sz w:val="20"/>
          <w:szCs w:val="20"/>
        </w:rPr>
      </w:pPr>
    </w:p>
    <w:p w14:paraId="4D659B6F" w14:textId="33FA82F2" w:rsidR="00C23B82" w:rsidRDefault="00C23B82" w:rsidP="004974EF">
      <w:pPr>
        <w:pStyle w:val="Default"/>
        <w:contextualSpacing/>
        <w:rPr>
          <w:rFonts w:ascii="Times New Roman" w:hAnsi="Times New Roman" w:cs="Times New Roman"/>
          <w:b/>
          <w:i/>
          <w:sz w:val="20"/>
          <w:szCs w:val="20"/>
        </w:rPr>
      </w:pPr>
    </w:p>
    <w:p w14:paraId="2C7E3E34" w14:textId="23A09374" w:rsidR="00C23B82" w:rsidRDefault="00C23B82" w:rsidP="004974EF">
      <w:pPr>
        <w:pStyle w:val="Default"/>
        <w:contextualSpacing/>
        <w:rPr>
          <w:rFonts w:ascii="Times New Roman" w:hAnsi="Times New Roman" w:cs="Times New Roman"/>
          <w:b/>
          <w:i/>
          <w:sz w:val="20"/>
          <w:szCs w:val="20"/>
        </w:rPr>
      </w:pPr>
    </w:p>
    <w:p w14:paraId="62457EB6" w14:textId="461954D0" w:rsidR="00C23B82" w:rsidRDefault="00C23B82" w:rsidP="004974EF">
      <w:pPr>
        <w:pStyle w:val="Default"/>
        <w:contextualSpacing/>
        <w:rPr>
          <w:rFonts w:ascii="Times New Roman" w:hAnsi="Times New Roman" w:cs="Times New Roman"/>
          <w:b/>
          <w:i/>
          <w:sz w:val="20"/>
          <w:szCs w:val="20"/>
        </w:rPr>
      </w:pPr>
    </w:p>
    <w:p w14:paraId="54D77F5C" w14:textId="40E1D3B9" w:rsidR="00C23B82" w:rsidRDefault="00C23B82" w:rsidP="004974EF">
      <w:pPr>
        <w:pStyle w:val="Default"/>
        <w:contextualSpacing/>
        <w:rPr>
          <w:rFonts w:ascii="Times New Roman" w:hAnsi="Times New Roman" w:cs="Times New Roman"/>
          <w:b/>
          <w:i/>
          <w:sz w:val="20"/>
          <w:szCs w:val="20"/>
        </w:rPr>
      </w:pPr>
    </w:p>
    <w:p w14:paraId="328441D7" w14:textId="37A06415" w:rsidR="00C23B82" w:rsidRDefault="00C23B82" w:rsidP="004974EF">
      <w:pPr>
        <w:pStyle w:val="Default"/>
        <w:contextualSpacing/>
        <w:rPr>
          <w:rFonts w:ascii="Times New Roman" w:hAnsi="Times New Roman" w:cs="Times New Roman"/>
          <w:b/>
          <w:i/>
          <w:sz w:val="20"/>
          <w:szCs w:val="20"/>
        </w:rPr>
      </w:pPr>
    </w:p>
    <w:p w14:paraId="1F2C48FB" w14:textId="77777777" w:rsidR="00C23B82" w:rsidRDefault="00C23B82" w:rsidP="004974EF">
      <w:pPr>
        <w:pStyle w:val="Default"/>
        <w:contextualSpacing/>
        <w:rPr>
          <w:rFonts w:ascii="Times New Roman" w:hAnsi="Times New Roman" w:cs="Times New Roman"/>
          <w:b/>
          <w:i/>
          <w:sz w:val="20"/>
          <w:szCs w:val="20"/>
        </w:rPr>
      </w:pPr>
    </w:p>
    <w:p w14:paraId="3B0DF298" w14:textId="77777777" w:rsidR="00C23B82" w:rsidRDefault="00C23B82" w:rsidP="004974EF">
      <w:pPr>
        <w:pStyle w:val="Default"/>
        <w:contextualSpacing/>
        <w:rPr>
          <w:rFonts w:ascii="Times New Roman" w:hAnsi="Times New Roman" w:cs="Times New Roman"/>
          <w:b/>
          <w:i/>
          <w:sz w:val="20"/>
          <w:szCs w:val="20"/>
        </w:rPr>
      </w:pPr>
    </w:p>
    <w:p w14:paraId="3E3DD050" w14:textId="47568AE1" w:rsidR="00C23B82" w:rsidRDefault="00C23B82" w:rsidP="004974EF">
      <w:pPr>
        <w:pStyle w:val="Default"/>
        <w:contextualSpacing/>
        <w:rPr>
          <w:rFonts w:ascii="Times New Roman" w:hAnsi="Times New Roman" w:cs="Times New Roman"/>
          <w:b/>
          <w:i/>
          <w:sz w:val="20"/>
          <w:szCs w:val="20"/>
        </w:rPr>
      </w:pPr>
    </w:p>
    <w:p w14:paraId="5E1ABAFE" w14:textId="77777777" w:rsidR="00EF41CB" w:rsidRDefault="00EF41CB" w:rsidP="004974EF">
      <w:pPr>
        <w:pStyle w:val="Default"/>
        <w:contextualSpacing/>
        <w:rPr>
          <w:rFonts w:ascii="Times New Roman" w:hAnsi="Times New Roman" w:cs="Times New Roman"/>
          <w:b/>
          <w:i/>
          <w:sz w:val="20"/>
          <w:szCs w:val="20"/>
        </w:rPr>
      </w:pPr>
    </w:p>
    <w:p w14:paraId="5418C5DD" w14:textId="7BADF9C3" w:rsidR="00C23B82" w:rsidRDefault="00C23B82" w:rsidP="004974EF">
      <w:pPr>
        <w:pStyle w:val="Default"/>
        <w:contextualSpacing/>
        <w:rPr>
          <w:rFonts w:ascii="Times New Roman" w:hAnsi="Times New Roman" w:cs="Times New Roman"/>
          <w:b/>
          <w:i/>
          <w:sz w:val="20"/>
          <w:szCs w:val="20"/>
        </w:rPr>
      </w:pPr>
    </w:p>
    <w:p w14:paraId="5C53AF77" w14:textId="3381D9E3" w:rsidR="00C23B82" w:rsidRDefault="00C23B82" w:rsidP="004974EF">
      <w:pPr>
        <w:pStyle w:val="Default"/>
        <w:contextualSpacing/>
        <w:rPr>
          <w:rFonts w:ascii="Times New Roman" w:hAnsi="Times New Roman" w:cs="Times New Roman"/>
          <w:b/>
          <w:i/>
          <w:sz w:val="20"/>
          <w:szCs w:val="20"/>
        </w:rPr>
      </w:pPr>
    </w:p>
    <w:p w14:paraId="3023AABB" w14:textId="50B5A229" w:rsidR="00212D9B" w:rsidRDefault="00C23B82" w:rsidP="004974EF">
      <w:pPr>
        <w:pStyle w:val="Default"/>
        <w:contextualSpacing/>
        <w:rPr>
          <w:rFonts w:ascii="Times New Roman" w:hAnsi="Times New Roman" w:cs="Times New Roman"/>
          <w:b/>
          <w:i/>
          <w:sz w:val="20"/>
          <w:szCs w:val="20"/>
        </w:rPr>
      </w:pPr>
      <w:r>
        <w:rPr>
          <w:rFonts w:ascii="Times New Roman" w:hAnsi="Times New Roman" w:cs="Times New Roman"/>
          <w:b/>
          <w:i/>
          <w:sz w:val="20"/>
          <w:szCs w:val="20"/>
        </w:rPr>
        <w:lastRenderedPageBreak/>
        <w:t xml:space="preserve">Other reports </w:t>
      </w:r>
      <w:r w:rsidR="00415EA6">
        <w:rPr>
          <w:rFonts w:ascii="Times New Roman" w:hAnsi="Times New Roman" w:cs="Times New Roman"/>
          <w:b/>
          <w:i/>
          <w:sz w:val="20"/>
          <w:szCs w:val="20"/>
        </w:rPr>
        <w:t>–</w:t>
      </w:r>
      <w:r>
        <w:rPr>
          <w:rFonts w:ascii="Times New Roman" w:hAnsi="Times New Roman" w:cs="Times New Roman"/>
          <w:b/>
          <w:i/>
          <w:sz w:val="20"/>
          <w:szCs w:val="20"/>
        </w:rPr>
        <w:t xml:space="preserve"> GEF</w:t>
      </w:r>
      <w:r w:rsidR="00415EA6">
        <w:rPr>
          <w:rFonts w:ascii="Times New Roman" w:hAnsi="Times New Roman" w:cs="Times New Roman"/>
          <w:b/>
          <w:i/>
          <w:sz w:val="20"/>
          <w:szCs w:val="20"/>
        </w:rPr>
        <w:t xml:space="preserve"> </w:t>
      </w:r>
      <w:r w:rsidR="00212D9B">
        <w:rPr>
          <w:rFonts w:ascii="Times New Roman" w:hAnsi="Times New Roman" w:cs="Times New Roman"/>
          <w:b/>
          <w:i/>
          <w:sz w:val="20"/>
          <w:szCs w:val="20"/>
        </w:rPr>
        <w:t>Agency may request feedback on</w:t>
      </w:r>
    </w:p>
    <w:tbl>
      <w:tblPr>
        <w:tblStyle w:val="TableGrid"/>
        <w:tblpPr w:leftFromText="180" w:rightFromText="180" w:vertAnchor="page" w:horzAnchor="margin" w:tblpY="2446"/>
        <w:tblW w:w="0" w:type="auto"/>
        <w:tblLook w:val="01E0" w:firstRow="1" w:lastRow="1" w:firstColumn="1" w:lastColumn="1" w:noHBand="0" w:noVBand="0"/>
      </w:tblPr>
      <w:tblGrid>
        <w:gridCol w:w="1677"/>
        <w:gridCol w:w="4126"/>
        <w:gridCol w:w="1342"/>
        <w:gridCol w:w="1419"/>
      </w:tblGrid>
      <w:tr w:rsidR="00C23B82" w:rsidRPr="00643D6D" w14:paraId="2AA09A02" w14:textId="77777777" w:rsidTr="00415EA6">
        <w:tc>
          <w:tcPr>
            <w:tcW w:w="1677" w:type="dxa"/>
          </w:tcPr>
          <w:p w14:paraId="7CF188E7"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 xml:space="preserve">WWF-GEF </w:t>
            </w:r>
            <w:proofErr w:type="gramStart"/>
            <w:r w:rsidRPr="00643D6D">
              <w:rPr>
                <w:rFonts w:ascii="Times New Roman" w:hAnsi="Times New Roman" w:cs="Times New Roman"/>
                <w:i/>
                <w:sz w:val="20"/>
                <w:szCs w:val="20"/>
              </w:rPr>
              <w:t xml:space="preserve">Agency </w:t>
            </w:r>
            <w:r>
              <w:t xml:space="preserve"> </w:t>
            </w:r>
            <w:proofErr w:type="spellStart"/>
            <w:r w:rsidRPr="00212D9B">
              <w:rPr>
                <w:rFonts w:ascii="Times New Roman" w:hAnsi="Times New Roman" w:cs="Times New Roman"/>
                <w:i/>
                <w:sz w:val="20"/>
                <w:szCs w:val="20"/>
              </w:rPr>
              <w:t>PrISM</w:t>
            </w:r>
            <w:proofErr w:type="spellEnd"/>
            <w:proofErr w:type="gramEnd"/>
            <w:r w:rsidRPr="00212D9B">
              <w:rPr>
                <w:rFonts w:ascii="Times New Roman" w:hAnsi="Times New Roman" w:cs="Times New Roman"/>
                <w:i/>
                <w:sz w:val="20"/>
                <w:szCs w:val="20"/>
              </w:rPr>
              <w:t xml:space="preserve"> – Project Implementation Supervision Mission Report</w:t>
            </w:r>
          </w:p>
        </w:tc>
        <w:tc>
          <w:tcPr>
            <w:tcW w:w="4126" w:type="dxa"/>
          </w:tcPr>
          <w:p w14:paraId="591E1002"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Supervising of the project implementation by WWF-GEF</w:t>
            </w:r>
            <w:r>
              <w:rPr>
                <w:rFonts w:ascii="Times New Roman" w:hAnsi="Times New Roman" w:cs="Times New Roman"/>
                <w:i/>
                <w:sz w:val="20"/>
                <w:szCs w:val="20"/>
              </w:rPr>
              <w:t>;</w:t>
            </w:r>
          </w:p>
          <w:p w14:paraId="715913EF" w14:textId="77777777" w:rsidR="00C23B82" w:rsidRDefault="00C23B82" w:rsidP="00415EA6">
            <w:pPr>
              <w:pStyle w:val="ListParagraph"/>
              <w:numPr>
                <w:ilvl w:val="0"/>
                <w:numId w:val="1"/>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Monitoring of WWF Safeguards Policies in the project regions</w:t>
            </w:r>
            <w:r>
              <w:rPr>
                <w:rFonts w:ascii="Times New Roman" w:hAnsi="Times New Roman" w:cs="Times New Roman"/>
                <w:i/>
                <w:sz w:val="20"/>
                <w:szCs w:val="20"/>
              </w:rPr>
              <w:t>;</w:t>
            </w:r>
          </w:p>
          <w:p w14:paraId="015EB7A8" w14:textId="77777777" w:rsidR="00C23B82" w:rsidRPr="00643D6D" w:rsidRDefault="00C23B82" w:rsidP="00415EA6">
            <w:pPr>
              <w:pStyle w:val="ListParagraph"/>
              <w:numPr>
                <w:ilvl w:val="0"/>
                <w:numId w:val="1"/>
              </w:numPr>
              <w:spacing w:after="0" w:line="240" w:lineRule="auto"/>
              <w:rPr>
                <w:rFonts w:ascii="Times New Roman" w:hAnsi="Times New Roman" w:cs="Times New Roman"/>
                <w:i/>
                <w:sz w:val="20"/>
                <w:szCs w:val="20"/>
              </w:rPr>
            </w:pPr>
            <w:r>
              <w:rPr>
                <w:rFonts w:ascii="Times New Roman" w:hAnsi="Times New Roman" w:cs="Times New Roman"/>
                <w:i/>
                <w:sz w:val="20"/>
                <w:szCs w:val="20"/>
              </w:rPr>
              <w:t>Monitoring of gender mainstreaming and empowerment activities.</w:t>
            </w:r>
          </w:p>
        </w:tc>
        <w:tc>
          <w:tcPr>
            <w:tcW w:w="1342" w:type="dxa"/>
          </w:tcPr>
          <w:p w14:paraId="29B85703" w14:textId="77777777" w:rsidR="00C23B82" w:rsidRPr="00643D6D" w:rsidRDefault="00C23B82" w:rsidP="00415EA6">
            <w:pPr>
              <w:contextualSpacing/>
              <w:rPr>
                <w:rFonts w:ascii="Times New Roman" w:hAnsi="Times New Roman" w:cs="Times New Roman"/>
                <w:i/>
                <w:sz w:val="20"/>
                <w:szCs w:val="20"/>
              </w:rPr>
            </w:pPr>
            <w:r w:rsidRPr="00212D9B">
              <w:rPr>
                <w:rFonts w:ascii="Times New Roman" w:hAnsi="Times New Roman" w:cs="Times New Roman"/>
                <w:i/>
                <w:sz w:val="20"/>
                <w:szCs w:val="20"/>
              </w:rPr>
              <w:t>Annually. Submitted within 1 month of Supervision Mission</w:t>
            </w:r>
          </w:p>
        </w:tc>
        <w:tc>
          <w:tcPr>
            <w:tcW w:w="1419" w:type="dxa"/>
          </w:tcPr>
          <w:p w14:paraId="1FEEE3A9"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WWF-GEF Agency representative</w:t>
            </w:r>
          </w:p>
        </w:tc>
      </w:tr>
      <w:tr w:rsidR="00C23B82" w:rsidRPr="00643D6D" w14:paraId="69E1B960" w14:textId="77777777" w:rsidTr="00415EA6">
        <w:tc>
          <w:tcPr>
            <w:tcW w:w="1677" w:type="dxa"/>
          </w:tcPr>
          <w:p w14:paraId="6E41051F"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Mid-term Project Evaluation Report</w:t>
            </w:r>
          </w:p>
        </w:tc>
        <w:tc>
          <w:tcPr>
            <w:tcW w:w="4126" w:type="dxa"/>
          </w:tcPr>
          <w:p w14:paraId="4F6E55E8" w14:textId="77777777" w:rsidR="00C23B82" w:rsidRPr="00643D6D" w:rsidRDefault="00C23B82" w:rsidP="00415EA6">
            <w:pPr>
              <w:pStyle w:val="ListParagraph"/>
              <w:numPr>
                <w:ilvl w:val="0"/>
                <w:numId w:val="2"/>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External formative evaluation of the project effectiveness and efficiency;</w:t>
            </w:r>
          </w:p>
          <w:p w14:paraId="56E28D35" w14:textId="77777777" w:rsidR="00C23B82" w:rsidRPr="00643D6D" w:rsidRDefault="00C23B82" w:rsidP="00415EA6">
            <w:pPr>
              <w:pStyle w:val="ListParagraph"/>
              <w:numPr>
                <w:ilvl w:val="0"/>
                <w:numId w:val="2"/>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Adjustment of the Results Framework and work plan</w:t>
            </w:r>
            <w:r>
              <w:rPr>
                <w:rFonts w:ascii="Times New Roman" w:hAnsi="Times New Roman" w:cs="Times New Roman"/>
                <w:i/>
                <w:sz w:val="20"/>
                <w:szCs w:val="20"/>
              </w:rPr>
              <w:t>s</w:t>
            </w:r>
            <w:r w:rsidRPr="00643D6D">
              <w:rPr>
                <w:rFonts w:ascii="Times New Roman" w:hAnsi="Times New Roman" w:cs="Times New Roman"/>
                <w:i/>
                <w:sz w:val="20"/>
                <w:szCs w:val="20"/>
              </w:rPr>
              <w:t xml:space="preserve"> for the second half of the project period;</w:t>
            </w:r>
          </w:p>
          <w:p w14:paraId="4C50019F" w14:textId="77777777" w:rsidR="00C23B82" w:rsidRPr="00643D6D" w:rsidRDefault="00C23B82" w:rsidP="00415EA6">
            <w:pPr>
              <w:pStyle w:val="ListParagraph"/>
              <w:numPr>
                <w:ilvl w:val="0"/>
                <w:numId w:val="2"/>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 xml:space="preserve">Informing PSC, GEF and project stakeholders on the project effectiveness and efficiency. </w:t>
            </w:r>
          </w:p>
        </w:tc>
        <w:tc>
          <w:tcPr>
            <w:tcW w:w="1342" w:type="dxa"/>
          </w:tcPr>
          <w:p w14:paraId="345B02A9" w14:textId="77777777" w:rsidR="00C23B82" w:rsidRPr="00643D6D" w:rsidRDefault="00C23B82" w:rsidP="00415EA6">
            <w:pPr>
              <w:contextualSpacing/>
              <w:rPr>
                <w:rFonts w:ascii="Times New Roman" w:hAnsi="Times New Roman" w:cs="Times New Roman"/>
                <w:i/>
                <w:sz w:val="20"/>
                <w:szCs w:val="20"/>
              </w:rPr>
            </w:pPr>
          </w:p>
        </w:tc>
        <w:tc>
          <w:tcPr>
            <w:tcW w:w="1419" w:type="dxa"/>
          </w:tcPr>
          <w:p w14:paraId="2281D554" w14:textId="77777777" w:rsidR="00C23B82" w:rsidRPr="00643D6D" w:rsidRDefault="00C23B82" w:rsidP="00415EA6">
            <w:pPr>
              <w:contextualSpacing/>
              <w:rPr>
                <w:rFonts w:ascii="Times New Roman" w:hAnsi="Times New Roman" w:cs="Times New Roman"/>
                <w:i/>
                <w:sz w:val="20"/>
                <w:szCs w:val="20"/>
              </w:rPr>
            </w:pPr>
            <w:r>
              <w:rPr>
                <w:rFonts w:ascii="Times New Roman" w:hAnsi="Times New Roman" w:cs="Times New Roman"/>
                <w:i/>
                <w:sz w:val="20"/>
                <w:szCs w:val="20"/>
              </w:rPr>
              <w:t xml:space="preserve">External expert </w:t>
            </w:r>
            <w:r w:rsidRPr="00643D6D">
              <w:rPr>
                <w:rFonts w:ascii="Times New Roman" w:hAnsi="Times New Roman" w:cs="Times New Roman"/>
                <w:i/>
                <w:sz w:val="20"/>
                <w:szCs w:val="20"/>
              </w:rPr>
              <w:t>or organization</w:t>
            </w:r>
            <w:r>
              <w:rPr>
                <w:rFonts w:ascii="Times New Roman" w:hAnsi="Times New Roman" w:cs="Times New Roman"/>
                <w:i/>
                <w:sz w:val="20"/>
                <w:szCs w:val="20"/>
              </w:rPr>
              <w:t>, managed by GEF AMU</w:t>
            </w:r>
          </w:p>
        </w:tc>
      </w:tr>
      <w:tr w:rsidR="00C23B82" w:rsidRPr="00643D6D" w14:paraId="25F9477B" w14:textId="77777777" w:rsidTr="00415EA6">
        <w:tc>
          <w:tcPr>
            <w:tcW w:w="1677" w:type="dxa"/>
          </w:tcPr>
          <w:p w14:paraId="13918B1E"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Terminal Project Evaluation Report</w:t>
            </w:r>
          </w:p>
        </w:tc>
        <w:tc>
          <w:tcPr>
            <w:tcW w:w="4126" w:type="dxa"/>
          </w:tcPr>
          <w:p w14:paraId="5192BF4F" w14:textId="77777777" w:rsidR="00C23B82" w:rsidRPr="00643D6D" w:rsidRDefault="00C23B82" w:rsidP="00415EA6">
            <w:pPr>
              <w:pStyle w:val="ListParagraph"/>
              <w:numPr>
                <w:ilvl w:val="0"/>
                <w:numId w:val="2"/>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External summative evaluation of the overall project effectiveness and efficiency;</w:t>
            </w:r>
          </w:p>
          <w:p w14:paraId="05C2297F" w14:textId="77777777" w:rsidR="00C23B82" w:rsidRPr="00643D6D" w:rsidRDefault="00C23B82" w:rsidP="00415EA6">
            <w:pPr>
              <w:pStyle w:val="ListParagraph"/>
              <w:numPr>
                <w:ilvl w:val="0"/>
                <w:numId w:val="2"/>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Recommendations for GEF and its agencies on the future biodiversity conservation projects;</w:t>
            </w:r>
          </w:p>
          <w:p w14:paraId="04BEA0EB" w14:textId="77777777" w:rsidR="00C23B82" w:rsidRPr="00643D6D" w:rsidRDefault="00C23B82" w:rsidP="00415EA6">
            <w:pPr>
              <w:pStyle w:val="ListParagraph"/>
              <w:numPr>
                <w:ilvl w:val="0"/>
                <w:numId w:val="2"/>
              </w:numPr>
              <w:spacing w:after="0" w:line="240" w:lineRule="auto"/>
              <w:rPr>
                <w:rFonts w:ascii="Times New Roman" w:hAnsi="Times New Roman" w:cs="Times New Roman"/>
                <w:i/>
                <w:sz w:val="20"/>
                <w:szCs w:val="20"/>
              </w:rPr>
            </w:pPr>
            <w:r w:rsidRPr="00643D6D">
              <w:rPr>
                <w:rFonts w:ascii="Times New Roman" w:hAnsi="Times New Roman" w:cs="Times New Roman"/>
                <w:i/>
                <w:sz w:val="20"/>
                <w:szCs w:val="20"/>
              </w:rPr>
              <w:t>Recommendation to the project team on achievement of the project impacts after completion of the project</w:t>
            </w:r>
            <w:r>
              <w:rPr>
                <w:rFonts w:ascii="Times New Roman" w:hAnsi="Times New Roman" w:cs="Times New Roman"/>
                <w:i/>
                <w:sz w:val="20"/>
                <w:szCs w:val="20"/>
              </w:rPr>
              <w:t>.</w:t>
            </w:r>
          </w:p>
        </w:tc>
        <w:tc>
          <w:tcPr>
            <w:tcW w:w="1342" w:type="dxa"/>
          </w:tcPr>
          <w:p w14:paraId="202FF831"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 xml:space="preserve">After project completion </w:t>
            </w:r>
          </w:p>
        </w:tc>
        <w:tc>
          <w:tcPr>
            <w:tcW w:w="1419" w:type="dxa"/>
          </w:tcPr>
          <w:p w14:paraId="6B5138B4" w14:textId="77777777" w:rsidR="00C23B82" w:rsidRPr="00643D6D" w:rsidRDefault="00C23B82" w:rsidP="00415EA6">
            <w:pPr>
              <w:contextualSpacing/>
              <w:rPr>
                <w:rFonts w:ascii="Times New Roman" w:hAnsi="Times New Roman" w:cs="Times New Roman"/>
                <w:i/>
                <w:sz w:val="20"/>
                <w:szCs w:val="20"/>
              </w:rPr>
            </w:pPr>
            <w:r w:rsidRPr="00643D6D">
              <w:rPr>
                <w:rFonts w:ascii="Times New Roman" w:hAnsi="Times New Roman" w:cs="Times New Roman"/>
                <w:i/>
                <w:sz w:val="20"/>
                <w:szCs w:val="20"/>
              </w:rPr>
              <w:t>External expert or organization</w:t>
            </w:r>
            <w:r>
              <w:rPr>
                <w:rFonts w:ascii="Times New Roman" w:hAnsi="Times New Roman" w:cs="Times New Roman"/>
                <w:i/>
                <w:sz w:val="20"/>
                <w:szCs w:val="20"/>
              </w:rPr>
              <w:t>, managed by GEF AMU</w:t>
            </w:r>
          </w:p>
        </w:tc>
      </w:tr>
    </w:tbl>
    <w:p w14:paraId="7544477E" w14:textId="77777777" w:rsidR="00060DB5" w:rsidRDefault="00060DB5" w:rsidP="004974EF">
      <w:pPr>
        <w:pStyle w:val="Default"/>
        <w:contextualSpacing/>
        <w:rPr>
          <w:rFonts w:ascii="Times New Roman" w:hAnsi="Times New Roman" w:cs="Times New Roman"/>
          <w:b/>
          <w:i/>
          <w:sz w:val="20"/>
          <w:szCs w:val="20"/>
        </w:rPr>
      </w:pPr>
    </w:p>
    <w:p w14:paraId="105193A9" w14:textId="249A67E1" w:rsidR="00BF132A" w:rsidRDefault="00BF132A" w:rsidP="004974EF">
      <w:pPr>
        <w:pStyle w:val="Default"/>
        <w:contextualSpacing/>
        <w:rPr>
          <w:rFonts w:ascii="Times New Roman" w:hAnsi="Times New Roman" w:cs="Times New Roman"/>
          <w:b/>
          <w:i/>
          <w:sz w:val="20"/>
          <w:szCs w:val="20"/>
        </w:rPr>
      </w:pPr>
    </w:p>
    <w:p w14:paraId="528FE007" w14:textId="74925CB5" w:rsidR="00BF132A" w:rsidRDefault="00BF132A" w:rsidP="004974EF">
      <w:pPr>
        <w:pStyle w:val="Default"/>
        <w:contextualSpacing/>
        <w:rPr>
          <w:rFonts w:ascii="Times New Roman" w:hAnsi="Times New Roman" w:cs="Times New Roman"/>
          <w:b/>
          <w:i/>
          <w:sz w:val="20"/>
          <w:szCs w:val="20"/>
        </w:rPr>
      </w:pPr>
    </w:p>
    <w:p w14:paraId="2DFB88BC" w14:textId="25B96D3D" w:rsidR="00BF132A" w:rsidRDefault="00BF132A" w:rsidP="004974EF">
      <w:pPr>
        <w:pStyle w:val="Default"/>
        <w:contextualSpacing/>
        <w:rPr>
          <w:rFonts w:ascii="Times New Roman" w:hAnsi="Times New Roman" w:cs="Times New Roman"/>
          <w:b/>
          <w:i/>
          <w:sz w:val="20"/>
          <w:szCs w:val="20"/>
        </w:rPr>
      </w:pPr>
    </w:p>
    <w:p w14:paraId="55A087F0" w14:textId="0A8BE6AC" w:rsidR="00BF132A" w:rsidRDefault="00BF132A" w:rsidP="004974EF">
      <w:pPr>
        <w:pStyle w:val="Default"/>
        <w:contextualSpacing/>
        <w:rPr>
          <w:rFonts w:ascii="Times New Roman" w:hAnsi="Times New Roman" w:cs="Times New Roman"/>
          <w:b/>
          <w:i/>
          <w:sz w:val="20"/>
          <w:szCs w:val="20"/>
        </w:rPr>
      </w:pPr>
    </w:p>
    <w:p w14:paraId="341CF7DA" w14:textId="565D35D8" w:rsidR="00BF132A" w:rsidRDefault="00BF132A" w:rsidP="004974EF">
      <w:pPr>
        <w:pStyle w:val="Default"/>
        <w:contextualSpacing/>
        <w:rPr>
          <w:rFonts w:ascii="Times New Roman" w:hAnsi="Times New Roman" w:cs="Times New Roman"/>
          <w:b/>
          <w:i/>
          <w:sz w:val="20"/>
          <w:szCs w:val="20"/>
        </w:rPr>
      </w:pPr>
    </w:p>
    <w:p w14:paraId="50E77C87" w14:textId="5BA137CF" w:rsidR="00BF132A" w:rsidRDefault="00BF132A" w:rsidP="004974EF">
      <w:pPr>
        <w:pStyle w:val="Default"/>
        <w:contextualSpacing/>
        <w:rPr>
          <w:rFonts w:ascii="Times New Roman" w:hAnsi="Times New Roman" w:cs="Times New Roman"/>
          <w:b/>
          <w:i/>
          <w:sz w:val="20"/>
          <w:szCs w:val="20"/>
        </w:rPr>
      </w:pPr>
    </w:p>
    <w:p w14:paraId="52E6E833" w14:textId="7F66CADC" w:rsidR="00BF132A" w:rsidRDefault="00BF132A" w:rsidP="004974EF">
      <w:pPr>
        <w:pStyle w:val="Default"/>
        <w:contextualSpacing/>
        <w:rPr>
          <w:rFonts w:ascii="Times New Roman" w:hAnsi="Times New Roman" w:cs="Times New Roman"/>
          <w:b/>
          <w:i/>
          <w:sz w:val="20"/>
          <w:szCs w:val="20"/>
        </w:rPr>
      </w:pPr>
    </w:p>
    <w:p w14:paraId="25814E10" w14:textId="6C9C8444" w:rsidR="00BF132A" w:rsidRDefault="00BF132A" w:rsidP="004974EF">
      <w:pPr>
        <w:pStyle w:val="Default"/>
        <w:contextualSpacing/>
        <w:rPr>
          <w:rFonts w:ascii="Times New Roman" w:hAnsi="Times New Roman" w:cs="Times New Roman"/>
          <w:b/>
          <w:i/>
          <w:sz w:val="20"/>
          <w:szCs w:val="20"/>
        </w:rPr>
      </w:pPr>
    </w:p>
    <w:p w14:paraId="4B8B1758" w14:textId="320B6183" w:rsidR="00BF132A" w:rsidRDefault="00BF132A" w:rsidP="004974EF">
      <w:pPr>
        <w:pStyle w:val="Default"/>
        <w:contextualSpacing/>
        <w:rPr>
          <w:rFonts w:ascii="Times New Roman" w:hAnsi="Times New Roman" w:cs="Times New Roman"/>
          <w:b/>
          <w:i/>
          <w:sz w:val="20"/>
          <w:szCs w:val="20"/>
        </w:rPr>
      </w:pPr>
    </w:p>
    <w:p w14:paraId="79A8B08F" w14:textId="77777777" w:rsidR="00BF132A" w:rsidRDefault="00BF132A" w:rsidP="004974EF">
      <w:pPr>
        <w:pStyle w:val="Default"/>
        <w:contextualSpacing/>
        <w:rPr>
          <w:rFonts w:ascii="Times New Roman" w:hAnsi="Times New Roman" w:cs="Times New Roman"/>
          <w:b/>
          <w:i/>
          <w:sz w:val="20"/>
          <w:szCs w:val="20"/>
        </w:rPr>
      </w:pPr>
    </w:p>
    <w:p w14:paraId="229322D5" w14:textId="77777777" w:rsidR="00060DB5" w:rsidRDefault="00060DB5" w:rsidP="004974EF">
      <w:pPr>
        <w:pStyle w:val="Default"/>
        <w:contextualSpacing/>
        <w:rPr>
          <w:rFonts w:ascii="Times New Roman" w:hAnsi="Times New Roman" w:cs="Times New Roman"/>
          <w:b/>
          <w:i/>
          <w:sz w:val="20"/>
          <w:szCs w:val="20"/>
        </w:rPr>
      </w:pPr>
    </w:p>
    <w:p w14:paraId="3BF3EEA5" w14:textId="77777777" w:rsidR="00C23B82" w:rsidRDefault="00C23B82" w:rsidP="004974EF">
      <w:pPr>
        <w:pStyle w:val="Default"/>
        <w:contextualSpacing/>
        <w:rPr>
          <w:rFonts w:ascii="Times New Roman" w:hAnsi="Times New Roman" w:cs="Times New Roman"/>
          <w:b/>
          <w:i/>
          <w:sz w:val="20"/>
          <w:szCs w:val="20"/>
        </w:rPr>
      </w:pPr>
    </w:p>
    <w:p w14:paraId="2A3AD2D9" w14:textId="77777777" w:rsidR="00C23B82" w:rsidRDefault="00C23B82" w:rsidP="004974EF">
      <w:pPr>
        <w:pStyle w:val="Default"/>
        <w:contextualSpacing/>
        <w:rPr>
          <w:rFonts w:ascii="Times New Roman" w:hAnsi="Times New Roman" w:cs="Times New Roman"/>
          <w:b/>
          <w:i/>
          <w:sz w:val="20"/>
          <w:szCs w:val="20"/>
        </w:rPr>
      </w:pPr>
    </w:p>
    <w:p w14:paraId="5A9D8186" w14:textId="77777777" w:rsidR="00C23B82" w:rsidRDefault="00C23B82" w:rsidP="004974EF">
      <w:pPr>
        <w:pStyle w:val="Default"/>
        <w:contextualSpacing/>
        <w:rPr>
          <w:rFonts w:ascii="Times New Roman" w:hAnsi="Times New Roman" w:cs="Times New Roman"/>
          <w:b/>
          <w:i/>
          <w:sz w:val="20"/>
          <w:szCs w:val="20"/>
        </w:rPr>
      </w:pPr>
    </w:p>
    <w:p w14:paraId="3D1DBF3F" w14:textId="77777777" w:rsidR="00C23B82" w:rsidRDefault="00C23B82" w:rsidP="004974EF">
      <w:pPr>
        <w:pStyle w:val="Default"/>
        <w:contextualSpacing/>
        <w:rPr>
          <w:rFonts w:ascii="Times New Roman" w:hAnsi="Times New Roman" w:cs="Times New Roman"/>
          <w:b/>
          <w:i/>
          <w:sz w:val="20"/>
          <w:szCs w:val="20"/>
        </w:rPr>
      </w:pPr>
    </w:p>
    <w:p w14:paraId="4C207A27" w14:textId="77777777" w:rsidR="00C23B82" w:rsidRDefault="00C23B82" w:rsidP="004974EF">
      <w:pPr>
        <w:pStyle w:val="Default"/>
        <w:contextualSpacing/>
        <w:rPr>
          <w:rFonts w:ascii="Times New Roman" w:hAnsi="Times New Roman" w:cs="Times New Roman"/>
          <w:b/>
          <w:i/>
          <w:sz w:val="20"/>
          <w:szCs w:val="20"/>
        </w:rPr>
      </w:pPr>
    </w:p>
    <w:p w14:paraId="0A68BBB8" w14:textId="77777777" w:rsidR="00C23B82" w:rsidRDefault="00C23B82" w:rsidP="004974EF">
      <w:pPr>
        <w:pStyle w:val="Default"/>
        <w:contextualSpacing/>
        <w:rPr>
          <w:rFonts w:ascii="Times New Roman" w:hAnsi="Times New Roman" w:cs="Times New Roman"/>
          <w:b/>
          <w:i/>
          <w:sz w:val="20"/>
          <w:szCs w:val="20"/>
        </w:rPr>
      </w:pPr>
    </w:p>
    <w:p w14:paraId="7898E33D" w14:textId="77777777" w:rsidR="00C23B82" w:rsidRDefault="00C23B82" w:rsidP="004974EF">
      <w:pPr>
        <w:pStyle w:val="Default"/>
        <w:contextualSpacing/>
        <w:rPr>
          <w:rFonts w:ascii="Times New Roman" w:hAnsi="Times New Roman" w:cs="Times New Roman"/>
          <w:b/>
          <w:i/>
          <w:sz w:val="20"/>
          <w:szCs w:val="20"/>
        </w:rPr>
      </w:pPr>
    </w:p>
    <w:p w14:paraId="23B2E158" w14:textId="6FC89AED" w:rsidR="00C23B82" w:rsidRDefault="00C23B82" w:rsidP="004974EF">
      <w:pPr>
        <w:pStyle w:val="Default"/>
        <w:contextualSpacing/>
        <w:rPr>
          <w:rFonts w:ascii="Times New Roman" w:hAnsi="Times New Roman" w:cs="Times New Roman"/>
          <w:b/>
          <w:i/>
          <w:sz w:val="20"/>
          <w:szCs w:val="20"/>
        </w:rPr>
      </w:pPr>
    </w:p>
    <w:p w14:paraId="7DEC655D" w14:textId="4F66950E" w:rsidR="00C23B82" w:rsidRDefault="00C23B82" w:rsidP="004974EF">
      <w:pPr>
        <w:pStyle w:val="Default"/>
        <w:contextualSpacing/>
        <w:rPr>
          <w:rFonts w:ascii="Times New Roman" w:hAnsi="Times New Roman" w:cs="Times New Roman"/>
          <w:b/>
          <w:i/>
          <w:sz w:val="20"/>
          <w:szCs w:val="20"/>
        </w:rPr>
      </w:pPr>
    </w:p>
    <w:p w14:paraId="2D7123E3" w14:textId="7E7412EB" w:rsidR="00C23B82" w:rsidRDefault="00C23B82" w:rsidP="004974EF">
      <w:pPr>
        <w:pStyle w:val="Default"/>
        <w:contextualSpacing/>
        <w:rPr>
          <w:rFonts w:ascii="Times New Roman" w:hAnsi="Times New Roman" w:cs="Times New Roman"/>
          <w:b/>
          <w:i/>
          <w:sz w:val="20"/>
          <w:szCs w:val="20"/>
        </w:rPr>
      </w:pPr>
    </w:p>
    <w:p w14:paraId="4606B669" w14:textId="6D67BE9C" w:rsidR="00C23B82" w:rsidRDefault="00C23B82" w:rsidP="004974EF">
      <w:pPr>
        <w:pStyle w:val="Default"/>
        <w:contextualSpacing/>
        <w:rPr>
          <w:rFonts w:ascii="Times New Roman" w:hAnsi="Times New Roman" w:cs="Times New Roman"/>
          <w:b/>
          <w:i/>
          <w:sz w:val="20"/>
          <w:szCs w:val="20"/>
        </w:rPr>
      </w:pPr>
    </w:p>
    <w:p w14:paraId="4008556B" w14:textId="6A63C0F6" w:rsidR="00C23B82" w:rsidRDefault="00C23B82" w:rsidP="004974EF">
      <w:pPr>
        <w:pStyle w:val="Default"/>
        <w:contextualSpacing/>
        <w:rPr>
          <w:rFonts w:ascii="Times New Roman" w:hAnsi="Times New Roman" w:cs="Times New Roman"/>
          <w:b/>
          <w:i/>
          <w:sz w:val="20"/>
          <w:szCs w:val="20"/>
        </w:rPr>
      </w:pPr>
    </w:p>
    <w:p w14:paraId="0FEE981A" w14:textId="35021207" w:rsidR="00C23B82" w:rsidRDefault="00C23B82" w:rsidP="004974EF">
      <w:pPr>
        <w:pStyle w:val="Default"/>
        <w:contextualSpacing/>
        <w:rPr>
          <w:rFonts w:ascii="Times New Roman" w:hAnsi="Times New Roman" w:cs="Times New Roman"/>
          <w:b/>
          <w:i/>
          <w:sz w:val="20"/>
          <w:szCs w:val="20"/>
        </w:rPr>
      </w:pPr>
    </w:p>
    <w:p w14:paraId="2B7A733B" w14:textId="05161FDB" w:rsidR="00C23B82" w:rsidRDefault="00C23B82" w:rsidP="004974EF">
      <w:pPr>
        <w:pStyle w:val="Default"/>
        <w:contextualSpacing/>
        <w:rPr>
          <w:rFonts w:ascii="Times New Roman" w:hAnsi="Times New Roman" w:cs="Times New Roman"/>
          <w:b/>
          <w:i/>
          <w:sz w:val="20"/>
          <w:szCs w:val="20"/>
        </w:rPr>
      </w:pPr>
    </w:p>
    <w:p w14:paraId="3CD0BFF1" w14:textId="3AC88963" w:rsidR="00C23B82" w:rsidRDefault="00C23B82" w:rsidP="004974EF">
      <w:pPr>
        <w:pStyle w:val="Default"/>
        <w:contextualSpacing/>
        <w:rPr>
          <w:rFonts w:ascii="Times New Roman" w:hAnsi="Times New Roman" w:cs="Times New Roman"/>
          <w:b/>
          <w:i/>
          <w:sz w:val="20"/>
          <w:szCs w:val="20"/>
        </w:rPr>
      </w:pPr>
    </w:p>
    <w:p w14:paraId="3A4B7268" w14:textId="16A7DAEC" w:rsidR="00C23B82" w:rsidRDefault="00C23B82" w:rsidP="004974EF">
      <w:pPr>
        <w:pStyle w:val="Default"/>
        <w:contextualSpacing/>
        <w:rPr>
          <w:rFonts w:ascii="Times New Roman" w:hAnsi="Times New Roman" w:cs="Times New Roman"/>
          <w:b/>
          <w:i/>
          <w:sz w:val="20"/>
          <w:szCs w:val="20"/>
        </w:rPr>
      </w:pPr>
    </w:p>
    <w:p w14:paraId="40864F6C" w14:textId="7BA1CB35" w:rsidR="00C23B82" w:rsidRDefault="00C23B82" w:rsidP="004974EF">
      <w:pPr>
        <w:pStyle w:val="Default"/>
        <w:contextualSpacing/>
        <w:rPr>
          <w:rFonts w:ascii="Times New Roman" w:hAnsi="Times New Roman" w:cs="Times New Roman"/>
          <w:b/>
          <w:i/>
          <w:sz w:val="20"/>
          <w:szCs w:val="20"/>
        </w:rPr>
      </w:pPr>
    </w:p>
    <w:p w14:paraId="08FD9C74" w14:textId="0467CCB6" w:rsidR="00C23B82" w:rsidRDefault="00C23B82" w:rsidP="004974EF">
      <w:pPr>
        <w:pStyle w:val="Default"/>
        <w:contextualSpacing/>
        <w:rPr>
          <w:rFonts w:ascii="Times New Roman" w:hAnsi="Times New Roman" w:cs="Times New Roman"/>
          <w:b/>
          <w:i/>
          <w:sz w:val="20"/>
          <w:szCs w:val="20"/>
        </w:rPr>
      </w:pPr>
    </w:p>
    <w:p w14:paraId="1D2508EF" w14:textId="30D46FBF" w:rsidR="00C23B82" w:rsidRDefault="00C23B82" w:rsidP="004974EF">
      <w:pPr>
        <w:pStyle w:val="Default"/>
        <w:contextualSpacing/>
        <w:rPr>
          <w:rFonts w:ascii="Times New Roman" w:hAnsi="Times New Roman" w:cs="Times New Roman"/>
          <w:b/>
          <w:i/>
          <w:sz w:val="20"/>
          <w:szCs w:val="20"/>
        </w:rPr>
      </w:pPr>
    </w:p>
    <w:p w14:paraId="60CFD1B2" w14:textId="046A75E6" w:rsidR="00C23B82" w:rsidRDefault="00C23B82" w:rsidP="004974EF">
      <w:pPr>
        <w:pStyle w:val="Default"/>
        <w:contextualSpacing/>
        <w:rPr>
          <w:rFonts w:ascii="Times New Roman" w:hAnsi="Times New Roman" w:cs="Times New Roman"/>
          <w:b/>
          <w:i/>
          <w:sz w:val="20"/>
          <w:szCs w:val="20"/>
        </w:rPr>
      </w:pPr>
    </w:p>
    <w:p w14:paraId="0339A79D" w14:textId="55DFE835" w:rsidR="00C23B82" w:rsidRDefault="00C23B82" w:rsidP="004974EF">
      <w:pPr>
        <w:pStyle w:val="Default"/>
        <w:contextualSpacing/>
        <w:rPr>
          <w:rFonts w:ascii="Times New Roman" w:hAnsi="Times New Roman" w:cs="Times New Roman"/>
          <w:b/>
          <w:i/>
          <w:sz w:val="20"/>
          <w:szCs w:val="20"/>
        </w:rPr>
      </w:pPr>
    </w:p>
    <w:p w14:paraId="09DC1F9D" w14:textId="5CB572CB" w:rsidR="00C23B82" w:rsidRDefault="00C23B82" w:rsidP="004974EF">
      <w:pPr>
        <w:pStyle w:val="Default"/>
        <w:contextualSpacing/>
        <w:rPr>
          <w:rFonts w:ascii="Times New Roman" w:hAnsi="Times New Roman" w:cs="Times New Roman"/>
          <w:b/>
          <w:i/>
          <w:sz w:val="20"/>
          <w:szCs w:val="20"/>
        </w:rPr>
      </w:pPr>
    </w:p>
    <w:p w14:paraId="3801CEC2" w14:textId="3865A95E" w:rsidR="00C23B82" w:rsidRDefault="00C23B82" w:rsidP="004974EF">
      <w:pPr>
        <w:pStyle w:val="Default"/>
        <w:contextualSpacing/>
        <w:rPr>
          <w:rFonts w:ascii="Times New Roman" w:hAnsi="Times New Roman" w:cs="Times New Roman"/>
          <w:b/>
          <w:i/>
          <w:sz w:val="20"/>
          <w:szCs w:val="20"/>
        </w:rPr>
      </w:pPr>
    </w:p>
    <w:p w14:paraId="2F1F3A2A" w14:textId="5C072DE1" w:rsidR="00C23B82" w:rsidRDefault="00C23B82" w:rsidP="004974EF">
      <w:pPr>
        <w:pStyle w:val="Default"/>
        <w:contextualSpacing/>
        <w:rPr>
          <w:rFonts w:ascii="Times New Roman" w:hAnsi="Times New Roman" w:cs="Times New Roman"/>
          <w:b/>
          <w:i/>
          <w:sz w:val="20"/>
          <w:szCs w:val="20"/>
        </w:rPr>
      </w:pPr>
    </w:p>
    <w:p w14:paraId="1A77FBAA" w14:textId="07FE63F4" w:rsidR="00C23B82" w:rsidRDefault="00C23B82" w:rsidP="004974EF">
      <w:pPr>
        <w:pStyle w:val="Default"/>
        <w:contextualSpacing/>
        <w:rPr>
          <w:rFonts w:ascii="Times New Roman" w:hAnsi="Times New Roman" w:cs="Times New Roman"/>
          <w:b/>
          <w:i/>
          <w:sz w:val="20"/>
          <w:szCs w:val="20"/>
        </w:rPr>
      </w:pPr>
    </w:p>
    <w:p w14:paraId="454D4E26" w14:textId="5F201A16" w:rsidR="00C23B82" w:rsidRDefault="00C23B82" w:rsidP="004974EF">
      <w:pPr>
        <w:pStyle w:val="Default"/>
        <w:contextualSpacing/>
        <w:rPr>
          <w:rFonts w:ascii="Times New Roman" w:hAnsi="Times New Roman" w:cs="Times New Roman"/>
          <w:b/>
          <w:i/>
          <w:sz w:val="20"/>
          <w:szCs w:val="20"/>
        </w:rPr>
      </w:pPr>
    </w:p>
    <w:p w14:paraId="6D95B547" w14:textId="2358453A" w:rsidR="00C23B82" w:rsidRDefault="00C23B82" w:rsidP="004974EF">
      <w:pPr>
        <w:pStyle w:val="Default"/>
        <w:contextualSpacing/>
        <w:rPr>
          <w:rFonts w:ascii="Times New Roman" w:hAnsi="Times New Roman" w:cs="Times New Roman"/>
          <w:b/>
          <w:i/>
          <w:sz w:val="20"/>
          <w:szCs w:val="20"/>
        </w:rPr>
      </w:pPr>
    </w:p>
    <w:p w14:paraId="0C649339" w14:textId="09709A52" w:rsidR="00C23B82" w:rsidRDefault="00C23B82" w:rsidP="004974EF">
      <w:pPr>
        <w:pStyle w:val="Default"/>
        <w:contextualSpacing/>
        <w:rPr>
          <w:rFonts w:ascii="Times New Roman" w:hAnsi="Times New Roman" w:cs="Times New Roman"/>
          <w:b/>
          <w:i/>
          <w:sz w:val="20"/>
          <w:szCs w:val="20"/>
        </w:rPr>
      </w:pPr>
    </w:p>
    <w:p w14:paraId="3FDD0080" w14:textId="2CB39A6F" w:rsidR="00C23B82" w:rsidRDefault="00C23B82" w:rsidP="004974EF">
      <w:pPr>
        <w:pStyle w:val="Default"/>
        <w:contextualSpacing/>
        <w:rPr>
          <w:rFonts w:ascii="Times New Roman" w:hAnsi="Times New Roman" w:cs="Times New Roman"/>
          <w:b/>
          <w:i/>
          <w:sz w:val="20"/>
          <w:szCs w:val="20"/>
        </w:rPr>
      </w:pPr>
    </w:p>
    <w:p w14:paraId="013865BB" w14:textId="305C69DA" w:rsidR="00C23B82" w:rsidRDefault="00C23B82" w:rsidP="004974EF">
      <w:pPr>
        <w:pStyle w:val="Default"/>
        <w:contextualSpacing/>
        <w:rPr>
          <w:rFonts w:ascii="Times New Roman" w:hAnsi="Times New Roman" w:cs="Times New Roman"/>
          <w:b/>
          <w:i/>
          <w:sz w:val="20"/>
          <w:szCs w:val="20"/>
        </w:rPr>
      </w:pPr>
    </w:p>
    <w:p w14:paraId="6455A35D" w14:textId="44691874" w:rsidR="00C23B82" w:rsidRDefault="00C23B82" w:rsidP="004974EF">
      <w:pPr>
        <w:pStyle w:val="Default"/>
        <w:contextualSpacing/>
        <w:rPr>
          <w:rFonts w:ascii="Times New Roman" w:hAnsi="Times New Roman" w:cs="Times New Roman"/>
          <w:b/>
          <w:i/>
          <w:sz w:val="20"/>
          <w:szCs w:val="20"/>
        </w:rPr>
      </w:pPr>
    </w:p>
    <w:p w14:paraId="0EDBE2AD" w14:textId="2493B3BB" w:rsidR="00C23B82" w:rsidRDefault="00C23B82" w:rsidP="004974EF">
      <w:pPr>
        <w:pStyle w:val="Default"/>
        <w:contextualSpacing/>
        <w:rPr>
          <w:rFonts w:ascii="Times New Roman" w:hAnsi="Times New Roman" w:cs="Times New Roman"/>
          <w:b/>
          <w:i/>
          <w:sz w:val="20"/>
          <w:szCs w:val="20"/>
        </w:rPr>
      </w:pPr>
    </w:p>
    <w:p w14:paraId="5162DF34" w14:textId="21BC2AED" w:rsidR="00C23B82" w:rsidRDefault="00C23B82" w:rsidP="004974EF">
      <w:pPr>
        <w:pStyle w:val="Default"/>
        <w:contextualSpacing/>
        <w:rPr>
          <w:rFonts w:ascii="Times New Roman" w:hAnsi="Times New Roman" w:cs="Times New Roman"/>
          <w:b/>
          <w:i/>
          <w:sz w:val="20"/>
          <w:szCs w:val="20"/>
        </w:rPr>
      </w:pPr>
    </w:p>
    <w:p w14:paraId="4AC78C15" w14:textId="6455CE21" w:rsidR="00C23B82" w:rsidRDefault="00C23B82" w:rsidP="004974EF">
      <w:pPr>
        <w:pStyle w:val="Default"/>
        <w:contextualSpacing/>
        <w:rPr>
          <w:rFonts w:ascii="Times New Roman" w:hAnsi="Times New Roman" w:cs="Times New Roman"/>
          <w:b/>
          <w:i/>
          <w:sz w:val="20"/>
          <w:szCs w:val="20"/>
        </w:rPr>
      </w:pPr>
    </w:p>
    <w:p w14:paraId="4AD1B349" w14:textId="69D7D58D" w:rsidR="00C23B82" w:rsidRDefault="00C23B82" w:rsidP="004974EF">
      <w:pPr>
        <w:pStyle w:val="Default"/>
        <w:contextualSpacing/>
        <w:rPr>
          <w:rFonts w:ascii="Times New Roman" w:hAnsi="Times New Roman" w:cs="Times New Roman"/>
          <w:b/>
          <w:i/>
          <w:sz w:val="20"/>
          <w:szCs w:val="20"/>
        </w:rPr>
      </w:pPr>
    </w:p>
    <w:p w14:paraId="182880DB" w14:textId="64E403FC" w:rsidR="00C23B82" w:rsidRDefault="00C23B82" w:rsidP="004974EF">
      <w:pPr>
        <w:pStyle w:val="Default"/>
        <w:contextualSpacing/>
        <w:rPr>
          <w:rFonts w:ascii="Times New Roman" w:hAnsi="Times New Roman" w:cs="Times New Roman"/>
          <w:b/>
          <w:i/>
          <w:sz w:val="20"/>
          <w:szCs w:val="20"/>
        </w:rPr>
      </w:pPr>
    </w:p>
    <w:p w14:paraId="1A79BDC1" w14:textId="4B715B78" w:rsidR="00C23B82" w:rsidRDefault="00C23B82" w:rsidP="004974EF">
      <w:pPr>
        <w:pStyle w:val="Default"/>
        <w:contextualSpacing/>
        <w:rPr>
          <w:rFonts w:ascii="Times New Roman" w:hAnsi="Times New Roman" w:cs="Times New Roman"/>
          <w:b/>
          <w:i/>
          <w:sz w:val="20"/>
          <w:szCs w:val="20"/>
        </w:rPr>
      </w:pPr>
    </w:p>
    <w:p w14:paraId="56CEF9F0" w14:textId="5D5742E1" w:rsidR="00C23B82" w:rsidRDefault="00C23B82" w:rsidP="004974EF">
      <w:pPr>
        <w:pStyle w:val="Default"/>
        <w:contextualSpacing/>
        <w:rPr>
          <w:rFonts w:ascii="Times New Roman" w:hAnsi="Times New Roman" w:cs="Times New Roman"/>
          <w:b/>
          <w:i/>
          <w:sz w:val="20"/>
          <w:szCs w:val="20"/>
        </w:rPr>
      </w:pPr>
    </w:p>
    <w:p w14:paraId="77AD91A5" w14:textId="58B953F6" w:rsidR="00C23B82" w:rsidRDefault="00C23B82" w:rsidP="004974EF">
      <w:pPr>
        <w:pStyle w:val="Default"/>
        <w:contextualSpacing/>
        <w:rPr>
          <w:rFonts w:ascii="Times New Roman" w:hAnsi="Times New Roman" w:cs="Times New Roman"/>
          <w:b/>
          <w:i/>
          <w:sz w:val="20"/>
          <w:szCs w:val="20"/>
        </w:rPr>
      </w:pPr>
    </w:p>
    <w:p w14:paraId="58D6E94B" w14:textId="47C0D5C9" w:rsidR="00C23B82" w:rsidRDefault="00C23B82" w:rsidP="004974EF">
      <w:pPr>
        <w:pStyle w:val="Default"/>
        <w:contextualSpacing/>
        <w:rPr>
          <w:rFonts w:ascii="Times New Roman" w:hAnsi="Times New Roman" w:cs="Times New Roman"/>
          <w:b/>
          <w:i/>
          <w:sz w:val="20"/>
          <w:szCs w:val="20"/>
        </w:rPr>
      </w:pPr>
    </w:p>
    <w:p w14:paraId="01980259" w14:textId="77777777" w:rsidR="00C23B82" w:rsidRDefault="00C23B82" w:rsidP="004974EF">
      <w:pPr>
        <w:pStyle w:val="Default"/>
        <w:contextualSpacing/>
        <w:rPr>
          <w:rFonts w:ascii="Times New Roman" w:hAnsi="Times New Roman" w:cs="Times New Roman"/>
          <w:b/>
          <w:i/>
          <w:sz w:val="20"/>
          <w:szCs w:val="20"/>
        </w:rPr>
        <w:sectPr w:rsidR="00C23B82">
          <w:headerReference w:type="default" r:id="rId12"/>
          <w:footerReference w:type="default" r:id="rId13"/>
          <w:pgSz w:w="12240" w:h="15840"/>
          <w:pgMar w:top="1440" w:right="1440" w:bottom="1440" w:left="1440" w:header="720" w:footer="720" w:gutter="0"/>
          <w:cols w:space="720"/>
          <w:docGrid w:linePitch="360"/>
        </w:sectPr>
      </w:pPr>
    </w:p>
    <w:p w14:paraId="47FFB43C" w14:textId="2F140652" w:rsidR="00C23B82" w:rsidRDefault="004974EF" w:rsidP="004974EF">
      <w:pPr>
        <w:pStyle w:val="Default"/>
        <w:contextualSpacing/>
        <w:rPr>
          <w:rFonts w:ascii="Times New Roman" w:hAnsi="Times New Roman" w:cs="Times New Roman"/>
          <w:b/>
          <w:i/>
          <w:noProof/>
          <w:sz w:val="20"/>
          <w:szCs w:val="20"/>
        </w:rPr>
      </w:pPr>
      <w:r w:rsidRPr="00643D6D">
        <w:rPr>
          <w:rFonts w:ascii="Times New Roman" w:hAnsi="Times New Roman" w:cs="Times New Roman"/>
          <w:b/>
          <w:i/>
          <w:sz w:val="20"/>
          <w:szCs w:val="20"/>
        </w:rPr>
        <w:lastRenderedPageBreak/>
        <w:t>Sample Calendar of monitoring</w:t>
      </w:r>
      <w:r w:rsidR="00C23B82">
        <w:rPr>
          <w:rFonts w:ascii="Times New Roman" w:hAnsi="Times New Roman" w:cs="Times New Roman"/>
          <w:b/>
          <w:i/>
          <w:sz w:val="20"/>
          <w:szCs w:val="20"/>
        </w:rPr>
        <w:t xml:space="preserve"> and reporting processes and deadlines</w:t>
      </w:r>
    </w:p>
    <w:p w14:paraId="37E0CC5C" w14:textId="11CA8B64" w:rsidR="00C23B82" w:rsidRDefault="00785D14" w:rsidP="004974EF">
      <w:pPr>
        <w:pStyle w:val="Default"/>
        <w:contextualSpacing/>
        <w:rPr>
          <w:rFonts w:ascii="Times New Roman" w:hAnsi="Times New Roman" w:cs="Times New Roman"/>
          <w:b/>
          <w:i/>
          <w:sz w:val="20"/>
          <w:szCs w:val="20"/>
        </w:rPr>
      </w:pPr>
      <w:r>
        <w:rPr>
          <w:rFonts w:ascii="Times New Roman" w:hAnsi="Times New Roman" w:cs="Times New Roman"/>
          <w:b/>
          <w:i/>
          <w:noProof/>
          <w:sz w:val="20"/>
          <w:szCs w:val="20"/>
        </w:rPr>
        <w:drawing>
          <wp:inline distT="0" distB="0" distL="0" distR="0" wp14:anchorId="225243B6" wp14:editId="03477C9E">
            <wp:extent cx="8629650" cy="4853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ple Calendar.jpg"/>
                    <pic:cNvPicPr/>
                  </pic:nvPicPr>
                  <pic:blipFill>
                    <a:blip r:embed="rId14">
                      <a:extLst>
                        <a:ext uri="{28A0092B-C50C-407E-A947-70E740481C1C}">
                          <a14:useLocalDpi xmlns:a14="http://schemas.microsoft.com/office/drawing/2010/main" val="0"/>
                        </a:ext>
                      </a:extLst>
                    </a:blip>
                    <a:stretch>
                      <a:fillRect/>
                    </a:stretch>
                  </pic:blipFill>
                  <pic:spPr>
                    <a:xfrm>
                      <a:off x="0" y="0"/>
                      <a:ext cx="8629650" cy="4853940"/>
                    </a:xfrm>
                    <a:prstGeom prst="rect">
                      <a:avLst/>
                    </a:prstGeom>
                  </pic:spPr>
                </pic:pic>
              </a:graphicData>
            </a:graphic>
          </wp:inline>
        </w:drawing>
      </w:r>
    </w:p>
    <w:p w14:paraId="09AAC61E" w14:textId="09E9B159" w:rsidR="00C23B82" w:rsidRDefault="00C23B82" w:rsidP="00C23B82">
      <w:pPr>
        <w:spacing w:after="0" w:line="240" w:lineRule="auto"/>
        <w:rPr>
          <w:rFonts w:eastAsiaTheme="minorEastAsia" w:hAnsi="Calibri"/>
          <w:bCs/>
          <w:kern w:val="24"/>
          <w:sz w:val="20"/>
          <w:szCs w:val="20"/>
        </w:rPr>
      </w:pPr>
      <w:r w:rsidRPr="00C23B82">
        <w:rPr>
          <w:rFonts w:eastAsiaTheme="minorEastAsia" w:hAnsi="Calibri"/>
          <w:bCs/>
          <w:kern w:val="24"/>
          <w:sz w:val="20"/>
          <w:szCs w:val="20"/>
        </w:rPr>
        <w:t xml:space="preserve">*Note: Teams may consider a start-up period </w:t>
      </w:r>
      <w:r>
        <w:rPr>
          <w:rFonts w:eastAsiaTheme="minorEastAsia" w:hAnsi="Calibri"/>
          <w:bCs/>
          <w:kern w:val="24"/>
          <w:sz w:val="20"/>
          <w:szCs w:val="20"/>
        </w:rPr>
        <w:t>prior to</w:t>
      </w:r>
      <w:r w:rsidRPr="00C23B82">
        <w:rPr>
          <w:rFonts w:eastAsiaTheme="minorEastAsia" w:hAnsi="Calibri"/>
          <w:bCs/>
          <w:kern w:val="24"/>
          <w:sz w:val="20"/>
          <w:szCs w:val="20"/>
        </w:rPr>
        <w:t xml:space="preserve"> the actual implementation of the project</w:t>
      </w:r>
      <w:r>
        <w:rPr>
          <w:rFonts w:eastAsiaTheme="minorEastAsia" w:hAnsi="Calibri"/>
          <w:bCs/>
          <w:kern w:val="24"/>
          <w:sz w:val="20"/>
          <w:szCs w:val="20"/>
        </w:rPr>
        <w:t xml:space="preserve"> to recruit staff or perform other functions.</w:t>
      </w:r>
    </w:p>
    <w:p w14:paraId="65455FDF" w14:textId="783C28A7" w:rsidR="00C23B82" w:rsidRDefault="00C23B82" w:rsidP="00C23B82">
      <w:pPr>
        <w:spacing w:after="0" w:line="240" w:lineRule="auto"/>
        <w:rPr>
          <w:rFonts w:eastAsiaTheme="minorEastAsia" w:hAnsi="Calibri"/>
          <w:bCs/>
          <w:kern w:val="24"/>
          <w:sz w:val="20"/>
          <w:szCs w:val="20"/>
        </w:rPr>
      </w:pPr>
    </w:p>
    <w:p w14:paraId="36F08DE6" w14:textId="77777777" w:rsidR="00C23B82" w:rsidRPr="00C23B82" w:rsidRDefault="00C23B82" w:rsidP="00C23B82">
      <w:pPr>
        <w:spacing w:after="0" w:line="240" w:lineRule="auto"/>
        <w:rPr>
          <w:rFonts w:eastAsiaTheme="minorEastAsia" w:hAnsi="Calibri"/>
          <w:bCs/>
          <w:kern w:val="24"/>
          <w:sz w:val="20"/>
          <w:szCs w:val="20"/>
        </w:rPr>
        <w:sectPr w:rsidR="00C23B82" w:rsidRPr="00C23B82" w:rsidSect="00C23B82">
          <w:pgSz w:w="15840" w:h="12240" w:orient="landscape"/>
          <w:pgMar w:top="1440" w:right="810" w:bottom="1440" w:left="1440" w:header="720" w:footer="720" w:gutter="0"/>
          <w:cols w:space="720"/>
          <w:docGrid w:linePitch="360"/>
        </w:sectPr>
      </w:pPr>
    </w:p>
    <w:p w14:paraId="0C17D6E1" w14:textId="526DAAE4" w:rsidR="00C23B82" w:rsidRDefault="00C23B82" w:rsidP="00C23B82">
      <w:pPr>
        <w:spacing w:after="0" w:line="240" w:lineRule="auto"/>
        <w:rPr>
          <w:rFonts w:eastAsia="Times New Roman" w:hAnsi="Calibri" w:cs="Arial"/>
          <w:b/>
          <w:bCs/>
          <w:color w:val="C45911" w:themeColor="accent2" w:themeShade="BF"/>
          <w:kern w:val="24"/>
        </w:rPr>
      </w:pPr>
      <w:r w:rsidRPr="00C23B82">
        <w:rPr>
          <w:rFonts w:eastAsiaTheme="minorEastAsia" w:hAnsi="Calibri"/>
          <w:b/>
          <w:bCs/>
          <w:color w:val="385623" w:themeColor="accent6" w:themeShade="80"/>
          <w:kern w:val="24"/>
        </w:rPr>
        <w:t xml:space="preserve">AWP&amp;B </w:t>
      </w:r>
      <w:r w:rsidRPr="00C23B82">
        <w:rPr>
          <w:rFonts w:eastAsiaTheme="minorEastAsia" w:hAnsi="Calibri"/>
          <w:bCs/>
          <w:color w:val="385723"/>
          <w:kern w:val="24"/>
          <w14:textFill>
            <w14:solidFill>
              <w14:srgbClr w14:val="385723">
                <w14:lumMod w14:val="50000"/>
              </w14:srgbClr>
            </w14:solidFill>
          </w14:textFill>
        </w:rPr>
        <w:t>– (Final) Annual Workplan and Budget</w:t>
      </w:r>
      <w:r>
        <w:rPr>
          <w:rFonts w:eastAsiaTheme="minorEastAsia" w:hAnsi="Calibri"/>
          <w:b/>
          <w:bCs/>
          <w:color w:val="385723"/>
          <w:kern w:val="24"/>
          <w14:textFill>
            <w14:solidFill>
              <w14:srgbClr w14:val="385723">
                <w14:lumMod w14:val="50000"/>
              </w14:srgbClr>
            </w14:solidFill>
          </w14:textFill>
        </w:rPr>
        <w:tab/>
      </w:r>
    </w:p>
    <w:p w14:paraId="428EE6E7" w14:textId="6ED25591" w:rsidR="00C23B82" w:rsidRPr="00C23B82" w:rsidRDefault="00C23B82" w:rsidP="00C23B82">
      <w:pPr>
        <w:spacing w:after="0" w:line="240" w:lineRule="auto"/>
        <w:rPr>
          <w:rFonts w:ascii="Arial" w:eastAsia="Times New Roman" w:hAnsi="Arial" w:cs="Arial"/>
          <w:sz w:val="36"/>
          <w:szCs w:val="36"/>
        </w:rPr>
      </w:pPr>
      <w:r w:rsidRPr="00C23B82">
        <w:rPr>
          <w:rFonts w:eastAsia="Times New Roman" w:hAnsi="Calibri" w:cs="Arial"/>
          <w:b/>
          <w:bCs/>
          <w:color w:val="C45911" w:themeColor="accent2" w:themeShade="BF"/>
          <w:kern w:val="24"/>
        </w:rPr>
        <w:t>AWT</w:t>
      </w:r>
      <w:r>
        <w:rPr>
          <w:rFonts w:eastAsia="Times New Roman" w:hAnsi="Calibri" w:cs="Arial"/>
          <w:b/>
          <w:bCs/>
          <w:color w:val="C45911" w:themeColor="accent2" w:themeShade="BF"/>
          <w:kern w:val="24"/>
        </w:rPr>
        <w:t xml:space="preserve"> </w:t>
      </w:r>
      <w:r w:rsidRPr="00C23B82">
        <w:rPr>
          <w:rFonts w:eastAsia="Times New Roman" w:hAnsi="Calibri" w:cs="Arial"/>
          <w:bCs/>
          <w:kern w:val="24"/>
        </w:rPr>
        <w:t>– Annual Workplan Tracking</w:t>
      </w:r>
      <w:r>
        <w:rPr>
          <w:rFonts w:eastAsia="Times New Roman" w:hAnsi="Calibri" w:cs="Arial"/>
          <w:b/>
          <w:bCs/>
          <w:color w:val="C45911" w:themeColor="accent2" w:themeShade="BF"/>
          <w:kern w:val="24"/>
        </w:rPr>
        <w:tab/>
      </w:r>
      <w:r>
        <w:rPr>
          <w:rFonts w:eastAsia="Times New Roman" w:hAnsi="Calibri" w:cs="Arial"/>
          <w:b/>
          <w:bCs/>
          <w:color w:val="C45911" w:themeColor="accent2" w:themeShade="BF"/>
          <w:kern w:val="24"/>
        </w:rPr>
        <w:tab/>
      </w:r>
    </w:p>
    <w:p w14:paraId="3CFC3204" w14:textId="6715DE68" w:rsidR="00C23B82" w:rsidRPr="00C23B82" w:rsidRDefault="00C23B82" w:rsidP="00C23B82">
      <w:pPr>
        <w:spacing w:after="0" w:line="240" w:lineRule="auto"/>
        <w:rPr>
          <w:rFonts w:eastAsia="Calibri" w:hAnsi="Calibri" w:cs="Arial"/>
          <w:bCs/>
          <w:iCs/>
          <w:kern w:val="24"/>
        </w:rPr>
      </w:pPr>
      <w:r w:rsidRPr="00C23B82">
        <w:rPr>
          <w:rFonts w:eastAsia="Calibri" w:hAnsi="Calibri" w:cs="Arial"/>
          <w:b/>
          <w:bCs/>
          <w:iCs/>
          <w:color w:val="00B050"/>
          <w:kern w:val="24"/>
        </w:rPr>
        <w:t>DAWP&amp;B</w:t>
      </w:r>
      <w:r>
        <w:rPr>
          <w:rFonts w:eastAsia="Calibri" w:hAnsi="Calibri" w:cs="Arial"/>
          <w:b/>
          <w:bCs/>
          <w:i/>
          <w:iCs/>
          <w:color w:val="00B050"/>
          <w:kern w:val="24"/>
        </w:rPr>
        <w:t xml:space="preserve"> </w:t>
      </w:r>
      <w:r w:rsidRPr="00C23B82">
        <w:rPr>
          <w:rFonts w:eastAsia="Calibri" w:hAnsi="Calibri" w:cs="Arial"/>
          <w:bCs/>
          <w:iCs/>
          <w:kern w:val="24"/>
        </w:rPr>
        <w:t>– Draft Annual Workplan and Budget</w:t>
      </w:r>
    </w:p>
    <w:p w14:paraId="72F9B567" w14:textId="6E1EF2FF" w:rsidR="00C23B82" w:rsidRDefault="00C23B82" w:rsidP="00C23B82">
      <w:pPr>
        <w:spacing w:after="0" w:line="240" w:lineRule="auto"/>
        <w:rPr>
          <w:rFonts w:eastAsia="Calibri" w:hAnsi="Calibri"/>
          <w:b/>
          <w:bCs/>
          <w:color w:val="0070C0"/>
          <w:kern w:val="24"/>
        </w:rPr>
      </w:pPr>
      <w:r w:rsidRPr="00C23B82">
        <w:rPr>
          <w:rFonts w:eastAsiaTheme="minorEastAsia" w:hAnsi="Calibri"/>
          <w:b/>
          <w:bCs/>
          <w:color w:val="FFFF00"/>
          <w:kern w:val="24"/>
          <w:sz w:val="20"/>
          <w:szCs w:val="20"/>
          <w:highlight w:val="lightGray"/>
        </w:rPr>
        <w:t>PC</w:t>
      </w:r>
      <w:r w:rsidRPr="00C23B82">
        <w:rPr>
          <w:rFonts w:eastAsiaTheme="minorEastAsia" w:hAnsi="Calibri"/>
          <w:b/>
          <w:bCs/>
          <w:color w:val="FFFF00"/>
          <w:kern w:val="24"/>
          <w:highlight w:val="lightGray"/>
        </w:rPr>
        <w:t>R</w:t>
      </w:r>
      <w:r w:rsidRPr="00C23B82">
        <w:rPr>
          <w:rFonts w:eastAsiaTheme="minorEastAsia" w:hAnsi="Calibri"/>
          <w:b/>
          <w:bCs/>
          <w:color w:val="FFFF00"/>
          <w:kern w:val="24"/>
        </w:rPr>
        <w:t xml:space="preserve"> </w:t>
      </w:r>
      <w:r w:rsidRPr="00C23B82">
        <w:rPr>
          <w:rFonts w:eastAsiaTheme="minorEastAsia" w:hAnsi="Calibri"/>
          <w:bCs/>
          <w:kern w:val="24"/>
        </w:rPr>
        <w:t>– Project Closeout Report</w:t>
      </w:r>
    </w:p>
    <w:p w14:paraId="2878727B" w14:textId="0611C686" w:rsidR="00C23B82" w:rsidRPr="00C23B82" w:rsidRDefault="00C23B82" w:rsidP="00C23B82">
      <w:pPr>
        <w:spacing w:after="0" w:line="240" w:lineRule="auto"/>
        <w:rPr>
          <w:rFonts w:ascii="Arial" w:eastAsia="Times New Roman" w:hAnsi="Arial" w:cs="Arial"/>
          <w:sz w:val="36"/>
          <w:szCs w:val="36"/>
        </w:rPr>
      </w:pPr>
      <w:r w:rsidRPr="00C23B82">
        <w:rPr>
          <w:rFonts w:eastAsia="Times New Roman" w:hAnsi="Calibri" w:cs="Arial"/>
          <w:b/>
          <w:bCs/>
          <w:color w:val="000000" w:themeColor="text1"/>
          <w:kern w:val="24"/>
        </w:rPr>
        <w:t>PPR</w:t>
      </w:r>
      <w:r>
        <w:rPr>
          <w:rFonts w:eastAsia="Times New Roman" w:hAnsi="Calibri" w:cs="Arial"/>
          <w:b/>
          <w:bCs/>
          <w:color w:val="000000" w:themeColor="text1"/>
          <w:kern w:val="24"/>
        </w:rPr>
        <w:t xml:space="preserve"> </w:t>
      </w:r>
      <w:r w:rsidRPr="00C23B82">
        <w:rPr>
          <w:rFonts w:eastAsia="Times New Roman" w:hAnsi="Calibri" w:cs="Arial"/>
          <w:bCs/>
          <w:color w:val="000000" w:themeColor="text1"/>
          <w:kern w:val="24"/>
        </w:rPr>
        <w:t>– Project Progress Report</w:t>
      </w:r>
    </w:p>
    <w:p w14:paraId="0CF45657" w14:textId="3C848F7F" w:rsidR="00C23B82" w:rsidRPr="00C23B82" w:rsidRDefault="00C23B82" w:rsidP="00C23B82">
      <w:pPr>
        <w:spacing w:after="0" w:line="240" w:lineRule="auto"/>
        <w:rPr>
          <w:rFonts w:eastAsia="Calibri" w:hAnsi="Calibri"/>
          <w:bCs/>
          <w:kern w:val="24"/>
        </w:rPr>
      </w:pPr>
      <w:r w:rsidRPr="00C23B82">
        <w:rPr>
          <w:rFonts w:eastAsia="Calibri" w:hAnsi="Calibri"/>
          <w:b/>
          <w:bCs/>
          <w:color w:val="0070C0"/>
          <w:kern w:val="24"/>
        </w:rPr>
        <w:t>QR</w:t>
      </w:r>
      <w:r>
        <w:rPr>
          <w:rFonts w:eastAsia="Calibri" w:hAnsi="Calibri"/>
          <w:b/>
          <w:bCs/>
          <w:color w:val="0070C0"/>
          <w:kern w:val="24"/>
        </w:rPr>
        <w:t xml:space="preserve"> </w:t>
      </w:r>
      <w:r w:rsidRPr="00C23B82">
        <w:rPr>
          <w:rFonts w:eastAsia="Calibri" w:hAnsi="Calibri"/>
          <w:bCs/>
          <w:kern w:val="24"/>
        </w:rPr>
        <w:t>– Quarterly Field Report</w:t>
      </w:r>
    </w:p>
    <w:p w14:paraId="14A101D4" w14:textId="50BA2953" w:rsidR="00C23B82" w:rsidRPr="00C23B82" w:rsidRDefault="00C23B82" w:rsidP="00C23B82">
      <w:pPr>
        <w:spacing w:after="0" w:line="240" w:lineRule="auto"/>
        <w:rPr>
          <w:rFonts w:ascii="Arial" w:eastAsia="Times New Roman" w:hAnsi="Arial" w:cs="Arial"/>
          <w:sz w:val="36"/>
          <w:szCs w:val="36"/>
        </w:rPr>
      </w:pPr>
      <w:r w:rsidRPr="00C23B82">
        <w:rPr>
          <w:rFonts w:eastAsia="Times New Roman" w:hAnsi="Calibri" w:cs="Arial"/>
          <w:b/>
          <w:bCs/>
          <w:color w:val="7030A0"/>
          <w:kern w:val="24"/>
        </w:rPr>
        <w:t>RF</w:t>
      </w:r>
      <w:r>
        <w:rPr>
          <w:rFonts w:eastAsia="Times New Roman" w:hAnsi="Calibri" w:cs="Arial"/>
          <w:b/>
          <w:bCs/>
          <w:color w:val="7030A0"/>
          <w:kern w:val="24"/>
        </w:rPr>
        <w:t xml:space="preserve"> </w:t>
      </w:r>
      <w:r w:rsidRPr="00C23B82">
        <w:rPr>
          <w:rFonts w:eastAsia="Times New Roman" w:hAnsi="Calibri" w:cs="Arial"/>
          <w:bCs/>
          <w:kern w:val="24"/>
        </w:rPr>
        <w:t>– Results Framework</w:t>
      </w:r>
    </w:p>
    <w:p w14:paraId="61F02138" w14:textId="3912F0ED" w:rsidR="00C23B82" w:rsidRPr="00C23B82" w:rsidRDefault="00C23B82" w:rsidP="00C23B82">
      <w:pPr>
        <w:spacing w:after="0" w:line="240" w:lineRule="auto"/>
        <w:rPr>
          <w:rFonts w:ascii="Times New Roman" w:eastAsia="Times New Roman" w:hAnsi="Times New Roman" w:cs="Times New Roman"/>
          <w:sz w:val="24"/>
          <w:szCs w:val="24"/>
        </w:rPr>
        <w:sectPr w:rsidR="00C23B82" w:rsidRPr="00C23B82" w:rsidSect="00C23B82">
          <w:type w:val="continuous"/>
          <w:pgSz w:w="15840" w:h="12240" w:orient="landscape"/>
          <w:pgMar w:top="1440" w:right="180" w:bottom="1440" w:left="1440" w:header="720" w:footer="720" w:gutter="0"/>
          <w:cols w:num="3" w:space="45"/>
          <w:docGrid w:linePitch="360"/>
        </w:sectPr>
      </w:pPr>
      <w:r w:rsidRPr="00C23B82">
        <w:rPr>
          <w:rFonts w:ascii="Calibri" w:eastAsia="Calibri" w:hAnsi="Calibri" w:cs="+mn-cs"/>
          <w:b/>
          <w:bCs/>
          <w:color w:val="D71DA6"/>
          <w:kern w:val="24"/>
        </w:rPr>
        <w:t>TT</w:t>
      </w:r>
      <w:r>
        <w:rPr>
          <w:rFonts w:ascii="Calibri" w:eastAsia="Calibri" w:hAnsi="Calibri" w:cs="+mn-cs"/>
          <w:b/>
          <w:bCs/>
          <w:color w:val="D71DA6"/>
          <w:kern w:val="24"/>
        </w:rPr>
        <w:t xml:space="preserve"> </w:t>
      </w:r>
      <w:r w:rsidRPr="00C23B82">
        <w:rPr>
          <w:rFonts w:ascii="Calibri" w:eastAsia="Calibri" w:hAnsi="Calibri" w:cs="+mn-cs"/>
          <w:bCs/>
          <w:kern w:val="24"/>
        </w:rPr>
        <w:t xml:space="preserve">– Tracking </w:t>
      </w:r>
      <w:r>
        <w:rPr>
          <w:rFonts w:ascii="Calibri" w:eastAsia="Calibri" w:hAnsi="Calibri" w:cs="+mn-cs"/>
          <w:bCs/>
          <w:kern w:val="24"/>
        </w:rPr>
        <w:t>Tool</w:t>
      </w:r>
    </w:p>
    <w:p w14:paraId="45A2F236" w14:textId="77777777" w:rsidR="00C23B82" w:rsidRDefault="00C23B82">
      <w:pPr>
        <w:sectPr w:rsidR="00C23B82" w:rsidSect="00C23B82">
          <w:type w:val="continuous"/>
          <w:pgSz w:w="15840" w:h="12240" w:orient="landscape"/>
          <w:pgMar w:top="1440" w:right="1440" w:bottom="1440" w:left="1440" w:header="720" w:footer="720" w:gutter="0"/>
          <w:cols w:space="720"/>
          <w:docGrid w:linePitch="360"/>
        </w:sectPr>
      </w:pPr>
    </w:p>
    <w:p w14:paraId="47631E05" w14:textId="3F9EAEC1" w:rsidR="00834C2F" w:rsidRDefault="00834C2F" w:rsidP="00D97745"/>
    <w:sectPr w:rsidR="00834C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8BE47" w14:textId="77777777" w:rsidR="001B5186" w:rsidRDefault="001B5186" w:rsidP="00DD2FCC">
      <w:pPr>
        <w:spacing w:after="0" w:line="240" w:lineRule="auto"/>
      </w:pPr>
      <w:r>
        <w:separator/>
      </w:r>
    </w:p>
  </w:endnote>
  <w:endnote w:type="continuationSeparator" w:id="0">
    <w:p w14:paraId="0CE826F0" w14:textId="77777777" w:rsidR="001B5186" w:rsidRDefault="001B5186" w:rsidP="00DD2FCC">
      <w:pPr>
        <w:spacing w:after="0" w:line="240" w:lineRule="auto"/>
      </w:pPr>
      <w:r>
        <w:continuationSeparator/>
      </w:r>
    </w:p>
  </w:endnote>
  <w:endnote w:type="continuationNotice" w:id="1">
    <w:p w14:paraId="185AC14A" w14:textId="77777777" w:rsidR="001B5186" w:rsidRDefault="001B5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6F1EC" w14:textId="77777777" w:rsidR="00E30ADC" w:rsidRDefault="00E30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7C423" w14:textId="77777777" w:rsidR="001B5186" w:rsidRDefault="001B5186" w:rsidP="00DD2FCC">
      <w:pPr>
        <w:spacing w:after="0" w:line="240" w:lineRule="auto"/>
      </w:pPr>
      <w:r>
        <w:separator/>
      </w:r>
    </w:p>
  </w:footnote>
  <w:footnote w:type="continuationSeparator" w:id="0">
    <w:p w14:paraId="7C8A39E9" w14:textId="77777777" w:rsidR="001B5186" w:rsidRDefault="001B5186" w:rsidP="00DD2FCC">
      <w:pPr>
        <w:spacing w:after="0" w:line="240" w:lineRule="auto"/>
      </w:pPr>
      <w:r>
        <w:continuationSeparator/>
      </w:r>
    </w:p>
  </w:footnote>
  <w:footnote w:type="continuationNotice" w:id="1">
    <w:p w14:paraId="731E22E3" w14:textId="77777777" w:rsidR="001B5186" w:rsidRDefault="001B5186">
      <w:pPr>
        <w:spacing w:after="0" w:line="240" w:lineRule="auto"/>
      </w:pPr>
    </w:p>
  </w:footnote>
  <w:footnote w:id="2">
    <w:p w14:paraId="6C43A525" w14:textId="77777777" w:rsidR="003201AD" w:rsidRDefault="003201AD" w:rsidP="003201AD">
      <w:pPr>
        <w:pStyle w:val="FootnoteText"/>
      </w:pPr>
      <w:r>
        <w:rPr>
          <w:rStyle w:val="FootnoteReference"/>
        </w:rPr>
        <w:footnoteRef/>
      </w:r>
      <w:r>
        <w:t xml:space="preserve"> Can be separate workshop or an exercise that is part of an existing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A0306" w14:textId="77777777" w:rsidR="00E30ADC" w:rsidRDefault="00E30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95460A2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1F967BD"/>
    <w:multiLevelType w:val="hybridMultilevel"/>
    <w:tmpl w:val="3662AD12"/>
    <w:lvl w:ilvl="0" w:tplc="C6DCA09E">
      <w:start w:val="32"/>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6675E"/>
    <w:multiLevelType w:val="hybridMultilevel"/>
    <w:tmpl w:val="8D28E1DE"/>
    <w:lvl w:ilvl="0" w:tplc="C1D236AE">
      <w:start w:val="1"/>
      <w:numFmt w:val="bullet"/>
      <w:lvlText w:val="•"/>
      <w:lvlJc w:val="left"/>
      <w:pPr>
        <w:tabs>
          <w:tab w:val="num" w:pos="720"/>
        </w:tabs>
        <w:ind w:left="720" w:hanging="360"/>
      </w:pPr>
      <w:rPr>
        <w:rFonts w:ascii="Arial" w:hAnsi="Arial" w:hint="default"/>
      </w:rPr>
    </w:lvl>
    <w:lvl w:ilvl="1" w:tplc="1234B582">
      <w:start w:val="32"/>
      <w:numFmt w:val="bullet"/>
      <w:lvlText w:val="•"/>
      <w:lvlJc w:val="left"/>
      <w:pPr>
        <w:tabs>
          <w:tab w:val="num" w:pos="1440"/>
        </w:tabs>
        <w:ind w:left="1440" w:hanging="360"/>
      </w:pPr>
      <w:rPr>
        <w:rFonts w:ascii="Arial" w:hAnsi="Arial" w:hint="default"/>
      </w:rPr>
    </w:lvl>
    <w:lvl w:ilvl="2" w:tplc="EA8A6FB6" w:tentative="1">
      <w:start w:val="1"/>
      <w:numFmt w:val="bullet"/>
      <w:lvlText w:val="•"/>
      <w:lvlJc w:val="left"/>
      <w:pPr>
        <w:tabs>
          <w:tab w:val="num" w:pos="2160"/>
        </w:tabs>
        <w:ind w:left="2160" w:hanging="360"/>
      </w:pPr>
      <w:rPr>
        <w:rFonts w:ascii="Arial" w:hAnsi="Arial" w:hint="default"/>
      </w:rPr>
    </w:lvl>
    <w:lvl w:ilvl="3" w:tplc="1C569506" w:tentative="1">
      <w:start w:val="1"/>
      <w:numFmt w:val="bullet"/>
      <w:lvlText w:val="•"/>
      <w:lvlJc w:val="left"/>
      <w:pPr>
        <w:tabs>
          <w:tab w:val="num" w:pos="2880"/>
        </w:tabs>
        <w:ind w:left="2880" w:hanging="360"/>
      </w:pPr>
      <w:rPr>
        <w:rFonts w:ascii="Arial" w:hAnsi="Arial" w:hint="default"/>
      </w:rPr>
    </w:lvl>
    <w:lvl w:ilvl="4" w:tplc="B1EE88A8" w:tentative="1">
      <w:start w:val="1"/>
      <w:numFmt w:val="bullet"/>
      <w:lvlText w:val="•"/>
      <w:lvlJc w:val="left"/>
      <w:pPr>
        <w:tabs>
          <w:tab w:val="num" w:pos="3600"/>
        </w:tabs>
        <w:ind w:left="3600" w:hanging="360"/>
      </w:pPr>
      <w:rPr>
        <w:rFonts w:ascii="Arial" w:hAnsi="Arial" w:hint="default"/>
      </w:rPr>
    </w:lvl>
    <w:lvl w:ilvl="5" w:tplc="3C7CB0A8" w:tentative="1">
      <w:start w:val="1"/>
      <w:numFmt w:val="bullet"/>
      <w:lvlText w:val="•"/>
      <w:lvlJc w:val="left"/>
      <w:pPr>
        <w:tabs>
          <w:tab w:val="num" w:pos="4320"/>
        </w:tabs>
        <w:ind w:left="4320" w:hanging="360"/>
      </w:pPr>
      <w:rPr>
        <w:rFonts w:ascii="Arial" w:hAnsi="Arial" w:hint="default"/>
      </w:rPr>
    </w:lvl>
    <w:lvl w:ilvl="6" w:tplc="A57063C0" w:tentative="1">
      <w:start w:val="1"/>
      <w:numFmt w:val="bullet"/>
      <w:lvlText w:val="•"/>
      <w:lvlJc w:val="left"/>
      <w:pPr>
        <w:tabs>
          <w:tab w:val="num" w:pos="5040"/>
        </w:tabs>
        <w:ind w:left="5040" w:hanging="360"/>
      </w:pPr>
      <w:rPr>
        <w:rFonts w:ascii="Arial" w:hAnsi="Arial" w:hint="default"/>
      </w:rPr>
    </w:lvl>
    <w:lvl w:ilvl="7" w:tplc="3766C6AA" w:tentative="1">
      <w:start w:val="1"/>
      <w:numFmt w:val="bullet"/>
      <w:lvlText w:val="•"/>
      <w:lvlJc w:val="left"/>
      <w:pPr>
        <w:tabs>
          <w:tab w:val="num" w:pos="5760"/>
        </w:tabs>
        <w:ind w:left="5760" w:hanging="360"/>
      </w:pPr>
      <w:rPr>
        <w:rFonts w:ascii="Arial" w:hAnsi="Arial" w:hint="default"/>
      </w:rPr>
    </w:lvl>
    <w:lvl w:ilvl="8" w:tplc="EB3E6B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CB1B76"/>
    <w:multiLevelType w:val="hybridMultilevel"/>
    <w:tmpl w:val="59987480"/>
    <w:lvl w:ilvl="0" w:tplc="C6DCA09E">
      <w:start w:val="32"/>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92B6692"/>
    <w:multiLevelType w:val="hybridMultilevel"/>
    <w:tmpl w:val="522CDC9C"/>
    <w:lvl w:ilvl="0" w:tplc="03287384">
      <w:start w:val="1"/>
      <w:numFmt w:val="bullet"/>
      <w:lvlText w:val="•"/>
      <w:lvlJc w:val="left"/>
      <w:pPr>
        <w:tabs>
          <w:tab w:val="num" w:pos="720"/>
        </w:tabs>
        <w:ind w:left="720" w:hanging="360"/>
      </w:pPr>
      <w:rPr>
        <w:rFonts w:ascii="Arial" w:hAnsi="Arial" w:hint="default"/>
      </w:rPr>
    </w:lvl>
    <w:lvl w:ilvl="1" w:tplc="F006BAC2">
      <w:start w:val="32"/>
      <w:numFmt w:val="bullet"/>
      <w:lvlText w:val="•"/>
      <w:lvlJc w:val="left"/>
      <w:pPr>
        <w:tabs>
          <w:tab w:val="num" w:pos="1440"/>
        </w:tabs>
        <w:ind w:left="1440" w:hanging="360"/>
      </w:pPr>
      <w:rPr>
        <w:rFonts w:ascii="Arial" w:hAnsi="Arial" w:hint="default"/>
      </w:rPr>
    </w:lvl>
    <w:lvl w:ilvl="2" w:tplc="19BA526A" w:tentative="1">
      <w:start w:val="1"/>
      <w:numFmt w:val="bullet"/>
      <w:lvlText w:val="•"/>
      <w:lvlJc w:val="left"/>
      <w:pPr>
        <w:tabs>
          <w:tab w:val="num" w:pos="2160"/>
        </w:tabs>
        <w:ind w:left="2160" w:hanging="360"/>
      </w:pPr>
      <w:rPr>
        <w:rFonts w:ascii="Arial" w:hAnsi="Arial" w:hint="default"/>
      </w:rPr>
    </w:lvl>
    <w:lvl w:ilvl="3" w:tplc="2F38F0AA" w:tentative="1">
      <w:start w:val="1"/>
      <w:numFmt w:val="bullet"/>
      <w:lvlText w:val="•"/>
      <w:lvlJc w:val="left"/>
      <w:pPr>
        <w:tabs>
          <w:tab w:val="num" w:pos="2880"/>
        </w:tabs>
        <w:ind w:left="2880" w:hanging="360"/>
      </w:pPr>
      <w:rPr>
        <w:rFonts w:ascii="Arial" w:hAnsi="Arial" w:hint="default"/>
      </w:rPr>
    </w:lvl>
    <w:lvl w:ilvl="4" w:tplc="3F088FC2" w:tentative="1">
      <w:start w:val="1"/>
      <w:numFmt w:val="bullet"/>
      <w:lvlText w:val="•"/>
      <w:lvlJc w:val="left"/>
      <w:pPr>
        <w:tabs>
          <w:tab w:val="num" w:pos="3600"/>
        </w:tabs>
        <w:ind w:left="3600" w:hanging="360"/>
      </w:pPr>
      <w:rPr>
        <w:rFonts w:ascii="Arial" w:hAnsi="Arial" w:hint="default"/>
      </w:rPr>
    </w:lvl>
    <w:lvl w:ilvl="5" w:tplc="895E86BC" w:tentative="1">
      <w:start w:val="1"/>
      <w:numFmt w:val="bullet"/>
      <w:lvlText w:val="•"/>
      <w:lvlJc w:val="left"/>
      <w:pPr>
        <w:tabs>
          <w:tab w:val="num" w:pos="4320"/>
        </w:tabs>
        <w:ind w:left="4320" w:hanging="360"/>
      </w:pPr>
      <w:rPr>
        <w:rFonts w:ascii="Arial" w:hAnsi="Arial" w:hint="default"/>
      </w:rPr>
    </w:lvl>
    <w:lvl w:ilvl="6" w:tplc="78B2C766" w:tentative="1">
      <w:start w:val="1"/>
      <w:numFmt w:val="bullet"/>
      <w:lvlText w:val="•"/>
      <w:lvlJc w:val="left"/>
      <w:pPr>
        <w:tabs>
          <w:tab w:val="num" w:pos="5040"/>
        </w:tabs>
        <w:ind w:left="5040" w:hanging="360"/>
      </w:pPr>
      <w:rPr>
        <w:rFonts w:ascii="Arial" w:hAnsi="Arial" w:hint="default"/>
      </w:rPr>
    </w:lvl>
    <w:lvl w:ilvl="7" w:tplc="4E9ABA8A" w:tentative="1">
      <w:start w:val="1"/>
      <w:numFmt w:val="bullet"/>
      <w:lvlText w:val="•"/>
      <w:lvlJc w:val="left"/>
      <w:pPr>
        <w:tabs>
          <w:tab w:val="num" w:pos="5760"/>
        </w:tabs>
        <w:ind w:left="5760" w:hanging="360"/>
      </w:pPr>
      <w:rPr>
        <w:rFonts w:ascii="Arial" w:hAnsi="Arial" w:hint="default"/>
      </w:rPr>
    </w:lvl>
    <w:lvl w:ilvl="8" w:tplc="B6EC02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617EFE"/>
    <w:multiLevelType w:val="hybridMultilevel"/>
    <w:tmpl w:val="46BC1BAE"/>
    <w:lvl w:ilvl="0" w:tplc="6A443B88">
      <w:start w:val="1"/>
      <w:numFmt w:val="bullet"/>
      <w:lvlText w:val="•"/>
      <w:lvlJc w:val="left"/>
      <w:pPr>
        <w:tabs>
          <w:tab w:val="num" w:pos="778"/>
        </w:tabs>
        <w:ind w:left="778" w:hanging="360"/>
      </w:pPr>
      <w:rPr>
        <w:rFonts w:ascii="Arial" w:hAnsi="Arial" w:hint="default"/>
      </w:rPr>
    </w:lvl>
    <w:lvl w:ilvl="1" w:tplc="3B22EC98" w:tentative="1">
      <w:start w:val="1"/>
      <w:numFmt w:val="bullet"/>
      <w:lvlText w:val="•"/>
      <w:lvlJc w:val="left"/>
      <w:pPr>
        <w:tabs>
          <w:tab w:val="num" w:pos="1498"/>
        </w:tabs>
        <w:ind w:left="1498" w:hanging="360"/>
      </w:pPr>
      <w:rPr>
        <w:rFonts w:ascii="Arial" w:hAnsi="Arial" w:hint="default"/>
      </w:rPr>
    </w:lvl>
    <w:lvl w:ilvl="2" w:tplc="35D221C0">
      <w:start w:val="32"/>
      <w:numFmt w:val="bullet"/>
      <w:lvlText w:val="•"/>
      <w:lvlJc w:val="left"/>
      <w:pPr>
        <w:tabs>
          <w:tab w:val="num" w:pos="2218"/>
        </w:tabs>
        <w:ind w:left="2218" w:hanging="360"/>
      </w:pPr>
      <w:rPr>
        <w:rFonts w:ascii="Arial" w:hAnsi="Arial" w:hint="default"/>
      </w:rPr>
    </w:lvl>
    <w:lvl w:ilvl="3" w:tplc="03EA8BFE" w:tentative="1">
      <w:start w:val="1"/>
      <w:numFmt w:val="bullet"/>
      <w:lvlText w:val="•"/>
      <w:lvlJc w:val="left"/>
      <w:pPr>
        <w:tabs>
          <w:tab w:val="num" w:pos="2938"/>
        </w:tabs>
        <w:ind w:left="2938" w:hanging="360"/>
      </w:pPr>
      <w:rPr>
        <w:rFonts w:ascii="Arial" w:hAnsi="Arial" w:hint="default"/>
      </w:rPr>
    </w:lvl>
    <w:lvl w:ilvl="4" w:tplc="21260D66" w:tentative="1">
      <w:start w:val="1"/>
      <w:numFmt w:val="bullet"/>
      <w:lvlText w:val="•"/>
      <w:lvlJc w:val="left"/>
      <w:pPr>
        <w:tabs>
          <w:tab w:val="num" w:pos="3658"/>
        </w:tabs>
        <w:ind w:left="3658" w:hanging="360"/>
      </w:pPr>
      <w:rPr>
        <w:rFonts w:ascii="Arial" w:hAnsi="Arial" w:hint="default"/>
      </w:rPr>
    </w:lvl>
    <w:lvl w:ilvl="5" w:tplc="7D2EEB7A" w:tentative="1">
      <w:start w:val="1"/>
      <w:numFmt w:val="bullet"/>
      <w:lvlText w:val="•"/>
      <w:lvlJc w:val="left"/>
      <w:pPr>
        <w:tabs>
          <w:tab w:val="num" w:pos="4378"/>
        </w:tabs>
        <w:ind w:left="4378" w:hanging="360"/>
      </w:pPr>
      <w:rPr>
        <w:rFonts w:ascii="Arial" w:hAnsi="Arial" w:hint="default"/>
      </w:rPr>
    </w:lvl>
    <w:lvl w:ilvl="6" w:tplc="45ECEA46" w:tentative="1">
      <w:start w:val="1"/>
      <w:numFmt w:val="bullet"/>
      <w:lvlText w:val="•"/>
      <w:lvlJc w:val="left"/>
      <w:pPr>
        <w:tabs>
          <w:tab w:val="num" w:pos="5098"/>
        </w:tabs>
        <w:ind w:left="5098" w:hanging="360"/>
      </w:pPr>
      <w:rPr>
        <w:rFonts w:ascii="Arial" w:hAnsi="Arial" w:hint="default"/>
      </w:rPr>
    </w:lvl>
    <w:lvl w:ilvl="7" w:tplc="0CD0E440" w:tentative="1">
      <w:start w:val="1"/>
      <w:numFmt w:val="bullet"/>
      <w:lvlText w:val="•"/>
      <w:lvlJc w:val="left"/>
      <w:pPr>
        <w:tabs>
          <w:tab w:val="num" w:pos="5818"/>
        </w:tabs>
        <w:ind w:left="5818" w:hanging="360"/>
      </w:pPr>
      <w:rPr>
        <w:rFonts w:ascii="Arial" w:hAnsi="Arial" w:hint="default"/>
      </w:rPr>
    </w:lvl>
    <w:lvl w:ilvl="8" w:tplc="F1F4A8CC" w:tentative="1">
      <w:start w:val="1"/>
      <w:numFmt w:val="bullet"/>
      <w:lvlText w:val="•"/>
      <w:lvlJc w:val="left"/>
      <w:pPr>
        <w:tabs>
          <w:tab w:val="num" w:pos="6538"/>
        </w:tabs>
        <w:ind w:left="6538" w:hanging="360"/>
      </w:pPr>
      <w:rPr>
        <w:rFonts w:ascii="Arial" w:hAnsi="Arial" w:hint="default"/>
      </w:rPr>
    </w:lvl>
  </w:abstractNum>
  <w:abstractNum w:abstractNumId="6" w15:restartNumberingAfterBreak="0">
    <w:nsid w:val="0F142D8F"/>
    <w:multiLevelType w:val="hybridMultilevel"/>
    <w:tmpl w:val="2954F24A"/>
    <w:lvl w:ilvl="0" w:tplc="839A18AC">
      <w:start w:val="1"/>
      <w:numFmt w:val="bullet"/>
      <w:lvlText w:val="•"/>
      <w:lvlJc w:val="left"/>
      <w:pPr>
        <w:tabs>
          <w:tab w:val="num" w:pos="720"/>
        </w:tabs>
        <w:ind w:left="720" w:hanging="360"/>
      </w:pPr>
      <w:rPr>
        <w:rFonts w:ascii="Arial" w:hAnsi="Arial" w:hint="default"/>
      </w:rPr>
    </w:lvl>
    <w:lvl w:ilvl="1" w:tplc="C9BCCB28">
      <w:start w:val="32"/>
      <w:numFmt w:val="bullet"/>
      <w:lvlText w:val="•"/>
      <w:lvlJc w:val="left"/>
      <w:pPr>
        <w:tabs>
          <w:tab w:val="num" w:pos="1440"/>
        </w:tabs>
        <w:ind w:left="1440" w:hanging="360"/>
      </w:pPr>
      <w:rPr>
        <w:rFonts w:ascii="Arial" w:hAnsi="Arial" w:hint="default"/>
      </w:rPr>
    </w:lvl>
    <w:lvl w:ilvl="2" w:tplc="3E62A12E" w:tentative="1">
      <w:start w:val="1"/>
      <w:numFmt w:val="bullet"/>
      <w:lvlText w:val="•"/>
      <w:lvlJc w:val="left"/>
      <w:pPr>
        <w:tabs>
          <w:tab w:val="num" w:pos="2160"/>
        </w:tabs>
        <w:ind w:left="2160" w:hanging="360"/>
      </w:pPr>
      <w:rPr>
        <w:rFonts w:ascii="Arial" w:hAnsi="Arial" w:hint="default"/>
      </w:rPr>
    </w:lvl>
    <w:lvl w:ilvl="3" w:tplc="CE66D754" w:tentative="1">
      <w:start w:val="1"/>
      <w:numFmt w:val="bullet"/>
      <w:lvlText w:val="•"/>
      <w:lvlJc w:val="left"/>
      <w:pPr>
        <w:tabs>
          <w:tab w:val="num" w:pos="2880"/>
        </w:tabs>
        <w:ind w:left="2880" w:hanging="360"/>
      </w:pPr>
      <w:rPr>
        <w:rFonts w:ascii="Arial" w:hAnsi="Arial" w:hint="default"/>
      </w:rPr>
    </w:lvl>
    <w:lvl w:ilvl="4" w:tplc="5D0293CA" w:tentative="1">
      <w:start w:val="1"/>
      <w:numFmt w:val="bullet"/>
      <w:lvlText w:val="•"/>
      <w:lvlJc w:val="left"/>
      <w:pPr>
        <w:tabs>
          <w:tab w:val="num" w:pos="3600"/>
        </w:tabs>
        <w:ind w:left="3600" w:hanging="360"/>
      </w:pPr>
      <w:rPr>
        <w:rFonts w:ascii="Arial" w:hAnsi="Arial" w:hint="default"/>
      </w:rPr>
    </w:lvl>
    <w:lvl w:ilvl="5" w:tplc="47482782" w:tentative="1">
      <w:start w:val="1"/>
      <w:numFmt w:val="bullet"/>
      <w:lvlText w:val="•"/>
      <w:lvlJc w:val="left"/>
      <w:pPr>
        <w:tabs>
          <w:tab w:val="num" w:pos="4320"/>
        </w:tabs>
        <w:ind w:left="4320" w:hanging="360"/>
      </w:pPr>
      <w:rPr>
        <w:rFonts w:ascii="Arial" w:hAnsi="Arial" w:hint="default"/>
      </w:rPr>
    </w:lvl>
    <w:lvl w:ilvl="6" w:tplc="F8CAED3A" w:tentative="1">
      <w:start w:val="1"/>
      <w:numFmt w:val="bullet"/>
      <w:lvlText w:val="•"/>
      <w:lvlJc w:val="left"/>
      <w:pPr>
        <w:tabs>
          <w:tab w:val="num" w:pos="5040"/>
        </w:tabs>
        <w:ind w:left="5040" w:hanging="360"/>
      </w:pPr>
      <w:rPr>
        <w:rFonts w:ascii="Arial" w:hAnsi="Arial" w:hint="default"/>
      </w:rPr>
    </w:lvl>
    <w:lvl w:ilvl="7" w:tplc="59C8B0F2" w:tentative="1">
      <w:start w:val="1"/>
      <w:numFmt w:val="bullet"/>
      <w:lvlText w:val="•"/>
      <w:lvlJc w:val="left"/>
      <w:pPr>
        <w:tabs>
          <w:tab w:val="num" w:pos="5760"/>
        </w:tabs>
        <w:ind w:left="5760" w:hanging="360"/>
      </w:pPr>
      <w:rPr>
        <w:rFonts w:ascii="Arial" w:hAnsi="Arial" w:hint="default"/>
      </w:rPr>
    </w:lvl>
    <w:lvl w:ilvl="8" w:tplc="D7BCEF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3D2FFB"/>
    <w:multiLevelType w:val="hybridMultilevel"/>
    <w:tmpl w:val="C21C427A"/>
    <w:lvl w:ilvl="0" w:tplc="AB58E9A2">
      <w:start w:val="1"/>
      <w:numFmt w:val="bullet"/>
      <w:lvlText w:val="•"/>
      <w:lvlJc w:val="left"/>
      <w:pPr>
        <w:tabs>
          <w:tab w:val="num" w:pos="1170"/>
        </w:tabs>
        <w:ind w:left="1170" w:hanging="360"/>
      </w:pPr>
      <w:rPr>
        <w:rFonts w:ascii="Arial" w:hAnsi="Arial" w:hint="default"/>
      </w:rPr>
    </w:lvl>
    <w:lvl w:ilvl="1" w:tplc="A3742A60">
      <w:start w:val="32"/>
      <w:numFmt w:val="bullet"/>
      <w:lvlText w:val="•"/>
      <w:lvlJc w:val="left"/>
      <w:pPr>
        <w:tabs>
          <w:tab w:val="num" w:pos="1440"/>
        </w:tabs>
        <w:ind w:left="1440" w:hanging="360"/>
      </w:pPr>
      <w:rPr>
        <w:rFonts w:ascii="Arial" w:hAnsi="Arial" w:hint="default"/>
      </w:rPr>
    </w:lvl>
    <w:lvl w:ilvl="2" w:tplc="083C5DD2" w:tentative="1">
      <w:start w:val="1"/>
      <w:numFmt w:val="bullet"/>
      <w:lvlText w:val="•"/>
      <w:lvlJc w:val="left"/>
      <w:pPr>
        <w:tabs>
          <w:tab w:val="num" w:pos="2160"/>
        </w:tabs>
        <w:ind w:left="2160" w:hanging="360"/>
      </w:pPr>
      <w:rPr>
        <w:rFonts w:ascii="Arial" w:hAnsi="Arial" w:hint="default"/>
      </w:rPr>
    </w:lvl>
    <w:lvl w:ilvl="3" w:tplc="C90200E8" w:tentative="1">
      <w:start w:val="1"/>
      <w:numFmt w:val="bullet"/>
      <w:lvlText w:val="•"/>
      <w:lvlJc w:val="left"/>
      <w:pPr>
        <w:tabs>
          <w:tab w:val="num" w:pos="2880"/>
        </w:tabs>
        <w:ind w:left="2880" w:hanging="360"/>
      </w:pPr>
      <w:rPr>
        <w:rFonts w:ascii="Arial" w:hAnsi="Arial" w:hint="default"/>
      </w:rPr>
    </w:lvl>
    <w:lvl w:ilvl="4" w:tplc="3712F884" w:tentative="1">
      <w:start w:val="1"/>
      <w:numFmt w:val="bullet"/>
      <w:lvlText w:val="•"/>
      <w:lvlJc w:val="left"/>
      <w:pPr>
        <w:tabs>
          <w:tab w:val="num" w:pos="3600"/>
        </w:tabs>
        <w:ind w:left="3600" w:hanging="360"/>
      </w:pPr>
      <w:rPr>
        <w:rFonts w:ascii="Arial" w:hAnsi="Arial" w:hint="default"/>
      </w:rPr>
    </w:lvl>
    <w:lvl w:ilvl="5" w:tplc="9B465330" w:tentative="1">
      <w:start w:val="1"/>
      <w:numFmt w:val="bullet"/>
      <w:lvlText w:val="•"/>
      <w:lvlJc w:val="left"/>
      <w:pPr>
        <w:tabs>
          <w:tab w:val="num" w:pos="4320"/>
        </w:tabs>
        <w:ind w:left="4320" w:hanging="360"/>
      </w:pPr>
      <w:rPr>
        <w:rFonts w:ascii="Arial" w:hAnsi="Arial" w:hint="default"/>
      </w:rPr>
    </w:lvl>
    <w:lvl w:ilvl="6" w:tplc="F35493B8" w:tentative="1">
      <w:start w:val="1"/>
      <w:numFmt w:val="bullet"/>
      <w:lvlText w:val="•"/>
      <w:lvlJc w:val="left"/>
      <w:pPr>
        <w:tabs>
          <w:tab w:val="num" w:pos="5040"/>
        </w:tabs>
        <w:ind w:left="5040" w:hanging="360"/>
      </w:pPr>
      <w:rPr>
        <w:rFonts w:ascii="Arial" w:hAnsi="Arial" w:hint="default"/>
      </w:rPr>
    </w:lvl>
    <w:lvl w:ilvl="7" w:tplc="6C965472" w:tentative="1">
      <w:start w:val="1"/>
      <w:numFmt w:val="bullet"/>
      <w:lvlText w:val="•"/>
      <w:lvlJc w:val="left"/>
      <w:pPr>
        <w:tabs>
          <w:tab w:val="num" w:pos="5760"/>
        </w:tabs>
        <w:ind w:left="5760" w:hanging="360"/>
      </w:pPr>
      <w:rPr>
        <w:rFonts w:ascii="Arial" w:hAnsi="Arial" w:hint="default"/>
      </w:rPr>
    </w:lvl>
    <w:lvl w:ilvl="8" w:tplc="10CCDA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282C45"/>
    <w:multiLevelType w:val="hybridMultilevel"/>
    <w:tmpl w:val="FB14C266"/>
    <w:lvl w:ilvl="0" w:tplc="44364B5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BF6BAB"/>
    <w:multiLevelType w:val="hybridMultilevel"/>
    <w:tmpl w:val="8B4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A7145"/>
    <w:multiLevelType w:val="hybridMultilevel"/>
    <w:tmpl w:val="44D866B8"/>
    <w:lvl w:ilvl="0" w:tplc="07FCB608">
      <w:start w:val="1"/>
      <w:numFmt w:val="bullet"/>
      <w:lvlText w:val="•"/>
      <w:lvlJc w:val="left"/>
      <w:pPr>
        <w:tabs>
          <w:tab w:val="num" w:pos="720"/>
        </w:tabs>
        <w:ind w:left="720" w:hanging="360"/>
      </w:pPr>
      <w:rPr>
        <w:rFonts w:ascii="Arial" w:hAnsi="Arial" w:hint="default"/>
      </w:rPr>
    </w:lvl>
    <w:lvl w:ilvl="1" w:tplc="C4B4E68E" w:tentative="1">
      <w:start w:val="1"/>
      <w:numFmt w:val="bullet"/>
      <w:lvlText w:val="•"/>
      <w:lvlJc w:val="left"/>
      <w:pPr>
        <w:tabs>
          <w:tab w:val="num" w:pos="1440"/>
        </w:tabs>
        <w:ind w:left="1440" w:hanging="360"/>
      </w:pPr>
      <w:rPr>
        <w:rFonts w:ascii="Arial" w:hAnsi="Arial" w:hint="default"/>
      </w:rPr>
    </w:lvl>
    <w:lvl w:ilvl="2" w:tplc="86C6CD22" w:tentative="1">
      <w:start w:val="1"/>
      <w:numFmt w:val="bullet"/>
      <w:lvlText w:val="•"/>
      <w:lvlJc w:val="left"/>
      <w:pPr>
        <w:tabs>
          <w:tab w:val="num" w:pos="2160"/>
        </w:tabs>
        <w:ind w:left="2160" w:hanging="360"/>
      </w:pPr>
      <w:rPr>
        <w:rFonts w:ascii="Arial" w:hAnsi="Arial" w:hint="default"/>
      </w:rPr>
    </w:lvl>
    <w:lvl w:ilvl="3" w:tplc="188C24BC" w:tentative="1">
      <w:start w:val="1"/>
      <w:numFmt w:val="bullet"/>
      <w:lvlText w:val="•"/>
      <w:lvlJc w:val="left"/>
      <w:pPr>
        <w:tabs>
          <w:tab w:val="num" w:pos="2880"/>
        </w:tabs>
        <w:ind w:left="2880" w:hanging="360"/>
      </w:pPr>
      <w:rPr>
        <w:rFonts w:ascii="Arial" w:hAnsi="Arial" w:hint="default"/>
      </w:rPr>
    </w:lvl>
    <w:lvl w:ilvl="4" w:tplc="C7DA746E" w:tentative="1">
      <w:start w:val="1"/>
      <w:numFmt w:val="bullet"/>
      <w:lvlText w:val="•"/>
      <w:lvlJc w:val="left"/>
      <w:pPr>
        <w:tabs>
          <w:tab w:val="num" w:pos="3600"/>
        </w:tabs>
        <w:ind w:left="3600" w:hanging="360"/>
      </w:pPr>
      <w:rPr>
        <w:rFonts w:ascii="Arial" w:hAnsi="Arial" w:hint="default"/>
      </w:rPr>
    </w:lvl>
    <w:lvl w:ilvl="5" w:tplc="2D5CA7DE" w:tentative="1">
      <w:start w:val="1"/>
      <w:numFmt w:val="bullet"/>
      <w:lvlText w:val="•"/>
      <w:lvlJc w:val="left"/>
      <w:pPr>
        <w:tabs>
          <w:tab w:val="num" w:pos="4320"/>
        </w:tabs>
        <w:ind w:left="4320" w:hanging="360"/>
      </w:pPr>
      <w:rPr>
        <w:rFonts w:ascii="Arial" w:hAnsi="Arial" w:hint="default"/>
      </w:rPr>
    </w:lvl>
    <w:lvl w:ilvl="6" w:tplc="5A04A646" w:tentative="1">
      <w:start w:val="1"/>
      <w:numFmt w:val="bullet"/>
      <w:lvlText w:val="•"/>
      <w:lvlJc w:val="left"/>
      <w:pPr>
        <w:tabs>
          <w:tab w:val="num" w:pos="5040"/>
        </w:tabs>
        <w:ind w:left="5040" w:hanging="360"/>
      </w:pPr>
      <w:rPr>
        <w:rFonts w:ascii="Arial" w:hAnsi="Arial" w:hint="default"/>
      </w:rPr>
    </w:lvl>
    <w:lvl w:ilvl="7" w:tplc="3B4EAC84" w:tentative="1">
      <w:start w:val="1"/>
      <w:numFmt w:val="bullet"/>
      <w:lvlText w:val="•"/>
      <w:lvlJc w:val="left"/>
      <w:pPr>
        <w:tabs>
          <w:tab w:val="num" w:pos="5760"/>
        </w:tabs>
        <w:ind w:left="5760" w:hanging="360"/>
      </w:pPr>
      <w:rPr>
        <w:rFonts w:ascii="Arial" w:hAnsi="Arial" w:hint="default"/>
      </w:rPr>
    </w:lvl>
    <w:lvl w:ilvl="8" w:tplc="F0769B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EE4F27"/>
    <w:multiLevelType w:val="hybridMultilevel"/>
    <w:tmpl w:val="A172F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91F4A"/>
    <w:multiLevelType w:val="hybridMultilevel"/>
    <w:tmpl w:val="3836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369D2"/>
    <w:multiLevelType w:val="hybridMultilevel"/>
    <w:tmpl w:val="B1C4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1A5F"/>
    <w:multiLevelType w:val="hybridMultilevel"/>
    <w:tmpl w:val="E536F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3F4DCB"/>
    <w:multiLevelType w:val="hybridMultilevel"/>
    <w:tmpl w:val="5666186C"/>
    <w:lvl w:ilvl="0" w:tplc="45AC475C">
      <w:start w:val="1"/>
      <w:numFmt w:val="bullet"/>
      <w:lvlText w:val="•"/>
      <w:lvlJc w:val="left"/>
      <w:pPr>
        <w:tabs>
          <w:tab w:val="num" w:pos="720"/>
        </w:tabs>
        <w:ind w:left="720" w:hanging="360"/>
      </w:pPr>
      <w:rPr>
        <w:rFonts w:ascii="Arial" w:hAnsi="Arial" w:hint="default"/>
      </w:rPr>
    </w:lvl>
    <w:lvl w:ilvl="1" w:tplc="2A5EBC00">
      <w:start w:val="32"/>
      <w:numFmt w:val="bullet"/>
      <w:lvlText w:val="•"/>
      <w:lvlJc w:val="left"/>
      <w:pPr>
        <w:tabs>
          <w:tab w:val="num" w:pos="1440"/>
        </w:tabs>
        <w:ind w:left="1440" w:hanging="360"/>
      </w:pPr>
      <w:rPr>
        <w:rFonts w:ascii="Arial" w:hAnsi="Arial" w:hint="default"/>
      </w:rPr>
    </w:lvl>
    <w:lvl w:ilvl="2" w:tplc="D46CB2C8" w:tentative="1">
      <w:start w:val="1"/>
      <w:numFmt w:val="bullet"/>
      <w:lvlText w:val="•"/>
      <w:lvlJc w:val="left"/>
      <w:pPr>
        <w:tabs>
          <w:tab w:val="num" w:pos="2160"/>
        </w:tabs>
        <w:ind w:left="2160" w:hanging="360"/>
      </w:pPr>
      <w:rPr>
        <w:rFonts w:ascii="Arial" w:hAnsi="Arial" w:hint="default"/>
      </w:rPr>
    </w:lvl>
    <w:lvl w:ilvl="3" w:tplc="1DA6BAB8" w:tentative="1">
      <w:start w:val="1"/>
      <w:numFmt w:val="bullet"/>
      <w:lvlText w:val="•"/>
      <w:lvlJc w:val="left"/>
      <w:pPr>
        <w:tabs>
          <w:tab w:val="num" w:pos="2880"/>
        </w:tabs>
        <w:ind w:left="2880" w:hanging="360"/>
      </w:pPr>
      <w:rPr>
        <w:rFonts w:ascii="Arial" w:hAnsi="Arial" w:hint="default"/>
      </w:rPr>
    </w:lvl>
    <w:lvl w:ilvl="4" w:tplc="DB2E31DE" w:tentative="1">
      <w:start w:val="1"/>
      <w:numFmt w:val="bullet"/>
      <w:lvlText w:val="•"/>
      <w:lvlJc w:val="left"/>
      <w:pPr>
        <w:tabs>
          <w:tab w:val="num" w:pos="3600"/>
        </w:tabs>
        <w:ind w:left="3600" w:hanging="360"/>
      </w:pPr>
      <w:rPr>
        <w:rFonts w:ascii="Arial" w:hAnsi="Arial" w:hint="default"/>
      </w:rPr>
    </w:lvl>
    <w:lvl w:ilvl="5" w:tplc="5FEC4F44" w:tentative="1">
      <w:start w:val="1"/>
      <w:numFmt w:val="bullet"/>
      <w:lvlText w:val="•"/>
      <w:lvlJc w:val="left"/>
      <w:pPr>
        <w:tabs>
          <w:tab w:val="num" w:pos="4320"/>
        </w:tabs>
        <w:ind w:left="4320" w:hanging="360"/>
      </w:pPr>
      <w:rPr>
        <w:rFonts w:ascii="Arial" w:hAnsi="Arial" w:hint="default"/>
      </w:rPr>
    </w:lvl>
    <w:lvl w:ilvl="6" w:tplc="6F428FB4" w:tentative="1">
      <w:start w:val="1"/>
      <w:numFmt w:val="bullet"/>
      <w:lvlText w:val="•"/>
      <w:lvlJc w:val="left"/>
      <w:pPr>
        <w:tabs>
          <w:tab w:val="num" w:pos="5040"/>
        </w:tabs>
        <w:ind w:left="5040" w:hanging="360"/>
      </w:pPr>
      <w:rPr>
        <w:rFonts w:ascii="Arial" w:hAnsi="Arial" w:hint="default"/>
      </w:rPr>
    </w:lvl>
    <w:lvl w:ilvl="7" w:tplc="5422331A" w:tentative="1">
      <w:start w:val="1"/>
      <w:numFmt w:val="bullet"/>
      <w:lvlText w:val="•"/>
      <w:lvlJc w:val="left"/>
      <w:pPr>
        <w:tabs>
          <w:tab w:val="num" w:pos="5760"/>
        </w:tabs>
        <w:ind w:left="5760" w:hanging="360"/>
      </w:pPr>
      <w:rPr>
        <w:rFonts w:ascii="Arial" w:hAnsi="Arial" w:hint="default"/>
      </w:rPr>
    </w:lvl>
    <w:lvl w:ilvl="8" w:tplc="EC868F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F1B29E7"/>
    <w:multiLevelType w:val="hybridMultilevel"/>
    <w:tmpl w:val="702A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A30C6"/>
    <w:multiLevelType w:val="hybridMultilevel"/>
    <w:tmpl w:val="B2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3306B"/>
    <w:multiLevelType w:val="hybridMultilevel"/>
    <w:tmpl w:val="691858C8"/>
    <w:lvl w:ilvl="0" w:tplc="45649D22">
      <w:start w:val="1"/>
      <w:numFmt w:val="bullet"/>
      <w:lvlText w:val="•"/>
      <w:lvlJc w:val="left"/>
      <w:pPr>
        <w:tabs>
          <w:tab w:val="num" w:pos="720"/>
        </w:tabs>
        <w:ind w:left="720" w:hanging="360"/>
      </w:pPr>
      <w:rPr>
        <w:rFonts w:ascii="Arial" w:hAnsi="Arial" w:hint="default"/>
      </w:rPr>
    </w:lvl>
    <w:lvl w:ilvl="1" w:tplc="C6DCA09E">
      <w:start w:val="32"/>
      <w:numFmt w:val="bullet"/>
      <w:lvlText w:val="•"/>
      <w:lvlJc w:val="left"/>
      <w:pPr>
        <w:tabs>
          <w:tab w:val="num" w:pos="1440"/>
        </w:tabs>
        <w:ind w:left="1440" w:hanging="360"/>
      </w:pPr>
      <w:rPr>
        <w:rFonts w:ascii="Arial" w:hAnsi="Arial" w:hint="default"/>
      </w:rPr>
    </w:lvl>
    <w:lvl w:ilvl="2" w:tplc="54F6B90E" w:tentative="1">
      <w:start w:val="1"/>
      <w:numFmt w:val="bullet"/>
      <w:lvlText w:val="•"/>
      <w:lvlJc w:val="left"/>
      <w:pPr>
        <w:tabs>
          <w:tab w:val="num" w:pos="2160"/>
        </w:tabs>
        <w:ind w:left="2160" w:hanging="360"/>
      </w:pPr>
      <w:rPr>
        <w:rFonts w:ascii="Arial" w:hAnsi="Arial" w:hint="default"/>
      </w:rPr>
    </w:lvl>
    <w:lvl w:ilvl="3" w:tplc="BFF486E8" w:tentative="1">
      <w:start w:val="1"/>
      <w:numFmt w:val="bullet"/>
      <w:lvlText w:val="•"/>
      <w:lvlJc w:val="left"/>
      <w:pPr>
        <w:tabs>
          <w:tab w:val="num" w:pos="2880"/>
        </w:tabs>
        <w:ind w:left="2880" w:hanging="360"/>
      </w:pPr>
      <w:rPr>
        <w:rFonts w:ascii="Arial" w:hAnsi="Arial" w:hint="default"/>
      </w:rPr>
    </w:lvl>
    <w:lvl w:ilvl="4" w:tplc="0A6AED80" w:tentative="1">
      <w:start w:val="1"/>
      <w:numFmt w:val="bullet"/>
      <w:lvlText w:val="•"/>
      <w:lvlJc w:val="left"/>
      <w:pPr>
        <w:tabs>
          <w:tab w:val="num" w:pos="3600"/>
        </w:tabs>
        <w:ind w:left="3600" w:hanging="360"/>
      </w:pPr>
      <w:rPr>
        <w:rFonts w:ascii="Arial" w:hAnsi="Arial" w:hint="default"/>
      </w:rPr>
    </w:lvl>
    <w:lvl w:ilvl="5" w:tplc="CE702DD8" w:tentative="1">
      <w:start w:val="1"/>
      <w:numFmt w:val="bullet"/>
      <w:lvlText w:val="•"/>
      <w:lvlJc w:val="left"/>
      <w:pPr>
        <w:tabs>
          <w:tab w:val="num" w:pos="4320"/>
        </w:tabs>
        <w:ind w:left="4320" w:hanging="360"/>
      </w:pPr>
      <w:rPr>
        <w:rFonts w:ascii="Arial" w:hAnsi="Arial" w:hint="default"/>
      </w:rPr>
    </w:lvl>
    <w:lvl w:ilvl="6" w:tplc="2FAAE9A0" w:tentative="1">
      <w:start w:val="1"/>
      <w:numFmt w:val="bullet"/>
      <w:lvlText w:val="•"/>
      <w:lvlJc w:val="left"/>
      <w:pPr>
        <w:tabs>
          <w:tab w:val="num" w:pos="5040"/>
        </w:tabs>
        <w:ind w:left="5040" w:hanging="360"/>
      </w:pPr>
      <w:rPr>
        <w:rFonts w:ascii="Arial" w:hAnsi="Arial" w:hint="default"/>
      </w:rPr>
    </w:lvl>
    <w:lvl w:ilvl="7" w:tplc="441C4112" w:tentative="1">
      <w:start w:val="1"/>
      <w:numFmt w:val="bullet"/>
      <w:lvlText w:val="•"/>
      <w:lvlJc w:val="left"/>
      <w:pPr>
        <w:tabs>
          <w:tab w:val="num" w:pos="5760"/>
        </w:tabs>
        <w:ind w:left="5760" w:hanging="360"/>
      </w:pPr>
      <w:rPr>
        <w:rFonts w:ascii="Arial" w:hAnsi="Arial" w:hint="default"/>
      </w:rPr>
    </w:lvl>
    <w:lvl w:ilvl="8" w:tplc="DAACB5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081FE1"/>
    <w:multiLevelType w:val="hybridMultilevel"/>
    <w:tmpl w:val="4F16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6"/>
  </w:num>
  <w:num w:numId="4">
    <w:abstractNumId w:val="15"/>
  </w:num>
  <w:num w:numId="5">
    <w:abstractNumId w:val="4"/>
  </w:num>
  <w:num w:numId="6">
    <w:abstractNumId w:val="7"/>
  </w:num>
  <w:num w:numId="7">
    <w:abstractNumId w:val="18"/>
  </w:num>
  <w:num w:numId="8">
    <w:abstractNumId w:val="5"/>
  </w:num>
  <w:num w:numId="9">
    <w:abstractNumId w:val="10"/>
  </w:num>
  <w:num w:numId="10">
    <w:abstractNumId w:val="2"/>
  </w:num>
  <w:num w:numId="11">
    <w:abstractNumId w:val="1"/>
  </w:num>
  <w:num w:numId="12">
    <w:abstractNumId w:val="3"/>
  </w:num>
  <w:num w:numId="13">
    <w:abstractNumId w:val="19"/>
  </w:num>
  <w:num w:numId="14">
    <w:abstractNumId w:val="13"/>
  </w:num>
  <w:num w:numId="15">
    <w:abstractNumId w:val="16"/>
  </w:num>
  <w:num w:numId="16">
    <w:abstractNumId w:val="14"/>
  </w:num>
  <w:num w:numId="17">
    <w:abstractNumId w:val="8"/>
  </w:num>
  <w:num w:numId="18">
    <w:abstractNumId w:val="9"/>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EF"/>
    <w:rsid w:val="00001461"/>
    <w:rsid w:val="00001845"/>
    <w:rsid w:val="00001A3F"/>
    <w:rsid w:val="00003F05"/>
    <w:rsid w:val="0000544A"/>
    <w:rsid w:val="00005DC3"/>
    <w:rsid w:val="000073E8"/>
    <w:rsid w:val="000076AA"/>
    <w:rsid w:val="00007E80"/>
    <w:rsid w:val="00015B4F"/>
    <w:rsid w:val="00016E1B"/>
    <w:rsid w:val="000208CF"/>
    <w:rsid w:val="00020E15"/>
    <w:rsid w:val="00021C97"/>
    <w:rsid w:val="00022346"/>
    <w:rsid w:val="000235DA"/>
    <w:rsid w:val="00024283"/>
    <w:rsid w:val="00024922"/>
    <w:rsid w:val="00026297"/>
    <w:rsid w:val="000263E3"/>
    <w:rsid w:val="00030BC3"/>
    <w:rsid w:val="00031BF2"/>
    <w:rsid w:val="00031DF0"/>
    <w:rsid w:val="00033ADD"/>
    <w:rsid w:val="00033D28"/>
    <w:rsid w:val="00037728"/>
    <w:rsid w:val="00042EF0"/>
    <w:rsid w:val="0004353A"/>
    <w:rsid w:val="00052CF4"/>
    <w:rsid w:val="000556CC"/>
    <w:rsid w:val="00055DDF"/>
    <w:rsid w:val="000579D2"/>
    <w:rsid w:val="00060326"/>
    <w:rsid w:val="00060633"/>
    <w:rsid w:val="00060B74"/>
    <w:rsid w:val="00060DB5"/>
    <w:rsid w:val="000625BC"/>
    <w:rsid w:val="000665B7"/>
    <w:rsid w:val="000668D3"/>
    <w:rsid w:val="00066E88"/>
    <w:rsid w:val="000671BF"/>
    <w:rsid w:val="000679A9"/>
    <w:rsid w:val="0007000E"/>
    <w:rsid w:val="000707B7"/>
    <w:rsid w:val="00074F4C"/>
    <w:rsid w:val="000777CA"/>
    <w:rsid w:val="00080C25"/>
    <w:rsid w:val="0008237C"/>
    <w:rsid w:val="00084DAB"/>
    <w:rsid w:val="000850BD"/>
    <w:rsid w:val="000852A6"/>
    <w:rsid w:val="00091456"/>
    <w:rsid w:val="00094994"/>
    <w:rsid w:val="00096E16"/>
    <w:rsid w:val="000A6445"/>
    <w:rsid w:val="000A70EA"/>
    <w:rsid w:val="000A7311"/>
    <w:rsid w:val="000B7B5C"/>
    <w:rsid w:val="000C11B6"/>
    <w:rsid w:val="000C4260"/>
    <w:rsid w:val="000C43E8"/>
    <w:rsid w:val="000C53B6"/>
    <w:rsid w:val="000C5493"/>
    <w:rsid w:val="000C6071"/>
    <w:rsid w:val="000D13A6"/>
    <w:rsid w:val="000D286B"/>
    <w:rsid w:val="000D2979"/>
    <w:rsid w:val="000D4E8E"/>
    <w:rsid w:val="000D5600"/>
    <w:rsid w:val="000D7A2E"/>
    <w:rsid w:val="000E1E8C"/>
    <w:rsid w:val="000E267E"/>
    <w:rsid w:val="000E5E02"/>
    <w:rsid w:val="000E618C"/>
    <w:rsid w:val="000E67EB"/>
    <w:rsid w:val="000F01CE"/>
    <w:rsid w:val="000F069D"/>
    <w:rsid w:val="000F0BC6"/>
    <w:rsid w:val="000F109A"/>
    <w:rsid w:val="000F1362"/>
    <w:rsid w:val="000F24F3"/>
    <w:rsid w:val="000F3343"/>
    <w:rsid w:val="000F6498"/>
    <w:rsid w:val="000F6960"/>
    <w:rsid w:val="000F77A9"/>
    <w:rsid w:val="000F7F12"/>
    <w:rsid w:val="001010CF"/>
    <w:rsid w:val="00101BED"/>
    <w:rsid w:val="00102A85"/>
    <w:rsid w:val="00103BC9"/>
    <w:rsid w:val="0010582E"/>
    <w:rsid w:val="001149CC"/>
    <w:rsid w:val="001169FF"/>
    <w:rsid w:val="00125661"/>
    <w:rsid w:val="00125E2C"/>
    <w:rsid w:val="00126884"/>
    <w:rsid w:val="00132572"/>
    <w:rsid w:val="00132689"/>
    <w:rsid w:val="00132E8C"/>
    <w:rsid w:val="00136C0B"/>
    <w:rsid w:val="00136CB2"/>
    <w:rsid w:val="00137EF0"/>
    <w:rsid w:val="00140EF0"/>
    <w:rsid w:val="001421BF"/>
    <w:rsid w:val="001448C5"/>
    <w:rsid w:val="00151126"/>
    <w:rsid w:val="00152A3E"/>
    <w:rsid w:val="00152A5F"/>
    <w:rsid w:val="00152E51"/>
    <w:rsid w:val="00154948"/>
    <w:rsid w:val="00155219"/>
    <w:rsid w:val="00157238"/>
    <w:rsid w:val="001575A1"/>
    <w:rsid w:val="00160FA0"/>
    <w:rsid w:val="00161745"/>
    <w:rsid w:val="001622C4"/>
    <w:rsid w:val="00162BDE"/>
    <w:rsid w:val="00164389"/>
    <w:rsid w:val="00167AD5"/>
    <w:rsid w:val="00167AEF"/>
    <w:rsid w:val="001714BC"/>
    <w:rsid w:val="00172EFB"/>
    <w:rsid w:val="0017696D"/>
    <w:rsid w:val="0018316F"/>
    <w:rsid w:val="00184876"/>
    <w:rsid w:val="0018501A"/>
    <w:rsid w:val="00185984"/>
    <w:rsid w:val="0018667D"/>
    <w:rsid w:val="001876AA"/>
    <w:rsid w:val="001918C0"/>
    <w:rsid w:val="001937A9"/>
    <w:rsid w:val="00197167"/>
    <w:rsid w:val="00197A8B"/>
    <w:rsid w:val="001A14AF"/>
    <w:rsid w:val="001A2FB1"/>
    <w:rsid w:val="001A37D0"/>
    <w:rsid w:val="001A5FFD"/>
    <w:rsid w:val="001A6219"/>
    <w:rsid w:val="001B0A6E"/>
    <w:rsid w:val="001B2139"/>
    <w:rsid w:val="001B468D"/>
    <w:rsid w:val="001B5186"/>
    <w:rsid w:val="001C03A9"/>
    <w:rsid w:val="001C156F"/>
    <w:rsid w:val="001C2696"/>
    <w:rsid w:val="001C405D"/>
    <w:rsid w:val="001C42F7"/>
    <w:rsid w:val="001C5715"/>
    <w:rsid w:val="001C5797"/>
    <w:rsid w:val="001C656F"/>
    <w:rsid w:val="001C6C9D"/>
    <w:rsid w:val="001D2EB6"/>
    <w:rsid w:val="001E38DF"/>
    <w:rsid w:val="001E3DC2"/>
    <w:rsid w:val="001E7B77"/>
    <w:rsid w:val="001F01DC"/>
    <w:rsid w:val="001F1E7E"/>
    <w:rsid w:val="001F1F2D"/>
    <w:rsid w:val="001F6B33"/>
    <w:rsid w:val="001F7187"/>
    <w:rsid w:val="001F7E0E"/>
    <w:rsid w:val="0020337E"/>
    <w:rsid w:val="00205396"/>
    <w:rsid w:val="00205D8B"/>
    <w:rsid w:val="00210090"/>
    <w:rsid w:val="00210AC0"/>
    <w:rsid w:val="002110E7"/>
    <w:rsid w:val="00212D9B"/>
    <w:rsid w:val="00220A5D"/>
    <w:rsid w:val="00220D52"/>
    <w:rsid w:val="00226603"/>
    <w:rsid w:val="002279D3"/>
    <w:rsid w:val="00227CC3"/>
    <w:rsid w:val="00231466"/>
    <w:rsid w:val="00232314"/>
    <w:rsid w:val="002342A4"/>
    <w:rsid w:val="002365D7"/>
    <w:rsid w:val="002368B7"/>
    <w:rsid w:val="00241122"/>
    <w:rsid w:val="00241E62"/>
    <w:rsid w:val="00245644"/>
    <w:rsid w:val="00246EED"/>
    <w:rsid w:val="00250A62"/>
    <w:rsid w:val="00250BAF"/>
    <w:rsid w:val="00251923"/>
    <w:rsid w:val="002528E1"/>
    <w:rsid w:val="002552A7"/>
    <w:rsid w:val="00255656"/>
    <w:rsid w:val="00255DB6"/>
    <w:rsid w:val="00256977"/>
    <w:rsid w:val="002579A2"/>
    <w:rsid w:val="002610D6"/>
    <w:rsid w:val="00261679"/>
    <w:rsid w:val="00264AA7"/>
    <w:rsid w:val="0027310E"/>
    <w:rsid w:val="00276144"/>
    <w:rsid w:val="00277675"/>
    <w:rsid w:val="00277AE4"/>
    <w:rsid w:val="002803E1"/>
    <w:rsid w:val="00281106"/>
    <w:rsid w:val="002815BE"/>
    <w:rsid w:val="0028689F"/>
    <w:rsid w:val="002870F7"/>
    <w:rsid w:val="00287F1E"/>
    <w:rsid w:val="00290BC2"/>
    <w:rsid w:val="00290D0A"/>
    <w:rsid w:val="00296710"/>
    <w:rsid w:val="002A0565"/>
    <w:rsid w:val="002A2D26"/>
    <w:rsid w:val="002A3DBF"/>
    <w:rsid w:val="002B19DD"/>
    <w:rsid w:val="002B1BEE"/>
    <w:rsid w:val="002B2195"/>
    <w:rsid w:val="002B3F71"/>
    <w:rsid w:val="002C308D"/>
    <w:rsid w:val="002C604C"/>
    <w:rsid w:val="002D30A1"/>
    <w:rsid w:val="002D39D4"/>
    <w:rsid w:val="002D4FC5"/>
    <w:rsid w:val="002D5A63"/>
    <w:rsid w:val="002D6A31"/>
    <w:rsid w:val="002D6CC9"/>
    <w:rsid w:val="002E53F3"/>
    <w:rsid w:val="002E5D4A"/>
    <w:rsid w:val="002F2889"/>
    <w:rsid w:val="002F54C2"/>
    <w:rsid w:val="002F7917"/>
    <w:rsid w:val="0030176E"/>
    <w:rsid w:val="003037C9"/>
    <w:rsid w:val="003037F2"/>
    <w:rsid w:val="00304C2C"/>
    <w:rsid w:val="00306454"/>
    <w:rsid w:val="003117BF"/>
    <w:rsid w:val="00312530"/>
    <w:rsid w:val="00312C1C"/>
    <w:rsid w:val="003148F8"/>
    <w:rsid w:val="00317F86"/>
    <w:rsid w:val="003201AD"/>
    <w:rsid w:val="00320DDA"/>
    <w:rsid w:val="00324738"/>
    <w:rsid w:val="003247FE"/>
    <w:rsid w:val="00325535"/>
    <w:rsid w:val="003310D3"/>
    <w:rsid w:val="003316C6"/>
    <w:rsid w:val="003324A2"/>
    <w:rsid w:val="00332F29"/>
    <w:rsid w:val="00333351"/>
    <w:rsid w:val="00335FCD"/>
    <w:rsid w:val="00336099"/>
    <w:rsid w:val="00337CA8"/>
    <w:rsid w:val="003402B3"/>
    <w:rsid w:val="00343310"/>
    <w:rsid w:val="003445F1"/>
    <w:rsid w:val="00345E72"/>
    <w:rsid w:val="00346F6C"/>
    <w:rsid w:val="00351F03"/>
    <w:rsid w:val="003537FD"/>
    <w:rsid w:val="003552B0"/>
    <w:rsid w:val="00357746"/>
    <w:rsid w:val="00360C82"/>
    <w:rsid w:val="00361725"/>
    <w:rsid w:val="003633C4"/>
    <w:rsid w:val="00363964"/>
    <w:rsid w:val="0036660D"/>
    <w:rsid w:val="0036729B"/>
    <w:rsid w:val="0037099D"/>
    <w:rsid w:val="00375BB9"/>
    <w:rsid w:val="0037686C"/>
    <w:rsid w:val="00376FF8"/>
    <w:rsid w:val="00382C5C"/>
    <w:rsid w:val="00384324"/>
    <w:rsid w:val="003856BB"/>
    <w:rsid w:val="0038676F"/>
    <w:rsid w:val="00390CCF"/>
    <w:rsid w:val="00392E92"/>
    <w:rsid w:val="00393CD8"/>
    <w:rsid w:val="00393D78"/>
    <w:rsid w:val="003954EC"/>
    <w:rsid w:val="003A3BEA"/>
    <w:rsid w:val="003A48C4"/>
    <w:rsid w:val="003B461B"/>
    <w:rsid w:val="003B5578"/>
    <w:rsid w:val="003B55B1"/>
    <w:rsid w:val="003B5FED"/>
    <w:rsid w:val="003B7CF6"/>
    <w:rsid w:val="003C0E0C"/>
    <w:rsid w:val="003C104E"/>
    <w:rsid w:val="003C657B"/>
    <w:rsid w:val="003C723E"/>
    <w:rsid w:val="003C7621"/>
    <w:rsid w:val="003C7A74"/>
    <w:rsid w:val="003D01EA"/>
    <w:rsid w:val="003D3240"/>
    <w:rsid w:val="003D3EED"/>
    <w:rsid w:val="003D574B"/>
    <w:rsid w:val="003D71C6"/>
    <w:rsid w:val="003D726D"/>
    <w:rsid w:val="003E02AB"/>
    <w:rsid w:val="003E0FB1"/>
    <w:rsid w:val="003E2B50"/>
    <w:rsid w:val="003E2D62"/>
    <w:rsid w:val="003E5B78"/>
    <w:rsid w:val="003E6F70"/>
    <w:rsid w:val="003F093D"/>
    <w:rsid w:val="003F2AA1"/>
    <w:rsid w:val="003F3DD1"/>
    <w:rsid w:val="003F473E"/>
    <w:rsid w:val="003F5E57"/>
    <w:rsid w:val="00400A9F"/>
    <w:rsid w:val="0040295C"/>
    <w:rsid w:val="004037AA"/>
    <w:rsid w:val="004059C8"/>
    <w:rsid w:val="00405BAB"/>
    <w:rsid w:val="00406313"/>
    <w:rsid w:val="0041008A"/>
    <w:rsid w:val="004116C2"/>
    <w:rsid w:val="00414C59"/>
    <w:rsid w:val="00414E81"/>
    <w:rsid w:val="0041513B"/>
    <w:rsid w:val="0041593C"/>
    <w:rsid w:val="00415EA6"/>
    <w:rsid w:val="00416F2D"/>
    <w:rsid w:val="004174B1"/>
    <w:rsid w:val="0042510E"/>
    <w:rsid w:val="004254B8"/>
    <w:rsid w:val="00427603"/>
    <w:rsid w:val="00433FF2"/>
    <w:rsid w:val="0043496E"/>
    <w:rsid w:val="00443149"/>
    <w:rsid w:val="00443944"/>
    <w:rsid w:val="00445FC8"/>
    <w:rsid w:val="00446572"/>
    <w:rsid w:val="00446C5C"/>
    <w:rsid w:val="004474E5"/>
    <w:rsid w:val="00447B2C"/>
    <w:rsid w:val="00447E0A"/>
    <w:rsid w:val="00452767"/>
    <w:rsid w:val="0045320E"/>
    <w:rsid w:val="00453C0D"/>
    <w:rsid w:val="0045664A"/>
    <w:rsid w:val="004566CB"/>
    <w:rsid w:val="00457B21"/>
    <w:rsid w:val="0046350B"/>
    <w:rsid w:val="0046757C"/>
    <w:rsid w:val="00467A5C"/>
    <w:rsid w:val="004727E7"/>
    <w:rsid w:val="00473B72"/>
    <w:rsid w:val="004755A2"/>
    <w:rsid w:val="004802C9"/>
    <w:rsid w:val="0048175D"/>
    <w:rsid w:val="00483099"/>
    <w:rsid w:val="00483F36"/>
    <w:rsid w:val="00485F4F"/>
    <w:rsid w:val="00490152"/>
    <w:rsid w:val="004912C8"/>
    <w:rsid w:val="004914FF"/>
    <w:rsid w:val="00492EA8"/>
    <w:rsid w:val="004958DF"/>
    <w:rsid w:val="00496376"/>
    <w:rsid w:val="004974EF"/>
    <w:rsid w:val="004A0CA6"/>
    <w:rsid w:val="004A0FCD"/>
    <w:rsid w:val="004A20EB"/>
    <w:rsid w:val="004A6662"/>
    <w:rsid w:val="004A6A92"/>
    <w:rsid w:val="004B39C2"/>
    <w:rsid w:val="004B47DD"/>
    <w:rsid w:val="004B62D1"/>
    <w:rsid w:val="004B692E"/>
    <w:rsid w:val="004C110E"/>
    <w:rsid w:val="004C147F"/>
    <w:rsid w:val="004C20D8"/>
    <w:rsid w:val="004C24B2"/>
    <w:rsid w:val="004C3213"/>
    <w:rsid w:val="004C3C80"/>
    <w:rsid w:val="004C482B"/>
    <w:rsid w:val="004D6B1F"/>
    <w:rsid w:val="004E134C"/>
    <w:rsid w:val="004E35FE"/>
    <w:rsid w:val="004E48DD"/>
    <w:rsid w:val="004E697B"/>
    <w:rsid w:val="004E6D94"/>
    <w:rsid w:val="004E6E42"/>
    <w:rsid w:val="004F288B"/>
    <w:rsid w:val="004F2D9A"/>
    <w:rsid w:val="004F40A9"/>
    <w:rsid w:val="00500788"/>
    <w:rsid w:val="005110BB"/>
    <w:rsid w:val="00511466"/>
    <w:rsid w:val="00511B53"/>
    <w:rsid w:val="0051388A"/>
    <w:rsid w:val="00514221"/>
    <w:rsid w:val="0051456A"/>
    <w:rsid w:val="00514BC8"/>
    <w:rsid w:val="00516705"/>
    <w:rsid w:val="00516D51"/>
    <w:rsid w:val="00521D0A"/>
    <w:rsid w:val="0052313E"/>
    <w:rsid w:val="00523DC6"/>
    <w:rsid w:val="00523DD1"/>
    <w:rsid w:val="00525BF3"/>
    <w:rsid w:val="00527C68"/>
    <w:rsid w:val="005307C6"/>
    <w:rsid w:val="00532D77"/>
    <w:rsid w:val="00533BA7"/>
    <w:rsid w:val="0053432F"/>
    <w:rsid w:val="00537B82"/>
    <w:rsid w:val="0054187C"/>
    <w:rsid w:val="00541C96"/>
    <w:rsid w:val="00542639"/>
    <w:rsid w:val="00545B72"/>
    <w:rsid w:val="00546E9C"/>
    <w:rsid w:val="0055460F"/>
    <w:rsid w:val="0055793D"/>
    <w:rsid w:val="00561521"/>
    <w:rsid w:val="00562F3A"/>
    <w:rsid w:val="00565224"/>
    <w:rsid w:val="005702C3"/>
    <w:rsid w:val="005716B4"/>
    <w:rsid w:val="00572357"/>
    <w:rsid w:val="005738EE"/>
    <w:rsid w:val="00575E97"/>
    <w:rsid w:val="00580884"/>
    <w:rsid w:val="00581060"/>
    <w:rsid w:val="0058243C"/>
    <w:rsid w:val="00582DD6"/>
    <w:rsid w:val="00592035"/>
    <w:rsid w:val="00597A55"/>
    <w:rsid w:val="00597B53"/>
    <w:rsid w:val="00597F6B"/>
    <w:rsid w:val="005A03F8"/>
    <w:rsid w:val="005A2C7B"/>
    <w:rsid w:val="005A43FC"/>
    <w:rsid w:val="005A44E8"/>
    <w:rsid w:val="005A4CBB"/>
    <w:rsid w:val="005A50DC"/>
    <w:rsid w:val="005B0995"/>
    <w:rsid w:val="005B2CE4"/>
    <w:rsid w:val="005B50EC"/>
    <w:rsid w:val="005B53D1"/>
    <w:rsid w:val="005B596D"/>
    <w:rsid w:val="005B7443"/>
    <w:rsid w:val="005B783A"/>
    <w:rsid w:val="005B7F56"/>
    <w:rsid w:val="005C0688"/>
    <w:rsid w:val="005C0F79"/>
    <w:rsid w:val="005D4BE9"/>
    <w:rsid w:val="005D4D94"/>
    <w:rsid w:val="005E5E89"/>
    <w:rsid w:val="005E6F08"/>
    <w:rsid w:val="005E73CE"/>
    <w:rsid w:val="005E747E"/>
    <w:rsid w:val="005E7F42"/>
    <w:rsid w:val="005F0F52"/>
    <w:rsid w:val="005F4986"/>
    <w:rsid w:val="00601CD3"/>
    <w:rsid w:val="0060480E"/>
    <w:rsid w:val="006056E8"/>
    <w:rsid w:val="006058DE"/>
    <w:rsid w:val="00605C27"/>
    <w:rsid w:val="00605D0F"/>
    <w:rsid w:val="00607713"/>
    <w:rsid w:val="00610507"/>
    <w:rsid w:val="006125F0"/>
    <w:rsid w:val="00615A2B"/>
    <w:rsid w:val="00620F6D"/>
    <w:rsid w:val="00621A50"/>
    <w:rsid w:val="00622CB6"/>
    <w:rsid w:val="00622E03"/>
    <w:rsid w:val="00623123"/>
    <w:rsid w:val="0062337B"/>
    <w:rsid w:val="00626C87"/>
    <w:rsid w:val="006276D6"/>
    <w:rsid w:val="00627D20"/>
    <w:rsid w:val="006302EA"/>
    <w:rsid w:val="006313B0"/>
    <w:rsid w:val="0063233B"/>
    <w:rsid w:val="00635D4F"/>
    <w:rsid w:val="006363BD"/>
    <w:rsid w:val="0064009D"/>
    <w:rsid w:val="00642832"/>
    <w:rsid w:val="006432E6"/>
    <w:rsid w:val="0064421A"/>
    <w:rsid w:val="00645DCB"/>
    <w:rsid w:val="00647204"/>
    <w:rsid w:val="006518A0"/>
    <w:rsid w:val="00651B6D"/>
    <w:rsid w:val="00653E96"/>
    <w:rsid w:val="00654CDE"/>
    <w:rsid w:val="00656EB0"/>
    <w:rsid w:val="006576AC"/>
    <w:rsid w:val="0065773E"/>
    <w:rsid w:val="00657F24"/>
    <w:rsid w:val="006658D4"/>
    <w:rsid w:val="00666D67"/>
    <w:rsid w:val="00673507"/>
    <w:rsid w:val="006743C8"/>
    <w:rsid w:val="00674F48"/>
    <w:rsid w:val="0067512B"/>
    <w:rsid w:val="00681149"/>
    <w:rsid w:val="0068424E"/>
    <w:rsid w:val="00684E0D"/>
    <w:rsid w:val="0069189D"/>
    <w:rsid w:val="0069334C"/>
    <w:rsid w:val="00695C3A"/>
    <w:rsid w:val="00695CFE"/>
    <w:rsid w:val="00696D13"/>
    <w:rsid w:val="006A0103"/>
    <w:rsid w:val="006A1739"/>
    <w:rsid w:val="006A3F90"/>
    <w:rsid w:val="006A6C2E"/>
    <w:rsid w:val="006B1D9B"/>
    <w:rsid w:val="006B4261"/>
    <w:rsid w:val="006B486C"/>
    <w:rsid w:val="006B4D8A"/>
    <w:rsid w:val="006B5E77"/>
    <w:rsid w:val="006B74EC"/>
    <w:rsid w:val="006C24EA"/>
    <w:rsid w:val="006C327A"/>
    <w:rsid w:val="006C3C51"/>
    <w:rsid w:val="006C5237"/>
    <w:rsid w:val="006C77D0"/>
    <w:rsid w:val="006D07B0"/>
    <w:rsid w:val="006D08D6"/>
    <w:rsid w:val="006D0931"/>
    <w:rsid w:val="006D424F"/>
    <w:rsid w:val="006E043E"/>
    <w:rsid w:val="006E4991"/>
    <w:rsid w:val="006E4B7D"/>
    <w:rsid w:val="006F2730"/>
    <w:rsid w:val="00700C18"/>
    <w:rsid w:val="007067B6"/>
    <w:rsid w:val="00706B91"/>
    <w:rsid w:val="007103EA"/>
    <w:rsid w:val="0071115F"/>
    <w:rsid w:val="00711787"/>
    <w:rsid w:val="00711AC7"/>
    <w:rsid w:val="00712190"/>
    <w:rsid w:val="007136D5"/>
    <w:rsid w:val="00713E96"/>
    <w:rsid w:val="00713FF9"/>
    <w:rsid w:val="00716C4F"/>
    <w:rsid w:val="0071791C"/>
    <w:rsid w:val="0071798C"/>
    <w:rsid w:val="00720F25"/>
    <w:rsid w:val="00721530"/>
    <w:rsid w:val="00721DE1"/>
    <w:rsid w:val="00723612"/>
    <w:rsid w:val="00725971"/>
    <w:rsid w:val="00726E27"/>
    <w:rsid w:val="00727455"/>
    <w:rsid w:val="007333F6"/>
    <w:rsid w:val="00736A84"/>
    <w:rsid w:val="00736C55"/>
    <w:rsid w:val="007375FA"/>
    <w:rsid w:val="00744DF5"/>
    <w:rsid w:val="00746213"/>
    <w:rsid w:val="00746532"/>
    <w:rsid w:val="00754D63"/>
    <w:rsid w:val="00755413"/>
    <w:rsid w:val="00755D76"/>
    <w:rsid w:val="00761368"/>
    <w:rsid w:val="00761E2E"/>
    <w:rsid w:val="00762A70"/>
    <w:rsid w:val="00766711"/>
    <w:rsid w:val="00767360"/>
    <w:rsid w:val="00767F1F"/>
    <w:rsid w:val="00772054"/>
    <w:rsid w:val="0077343A"/>
    <w:rsid w:val="00773ACE"/>
    <w:rsid w:val="00773D83"/>
    <w:rsid w:val="00775D69"/>
    <w:rsid w:val="00776B2E"/>
    <w:rsid w:val="0077707A"/>
    <w:rsid w:val="00777566"/>
    <w:rsid w:val="007804FB"/>
    <w:rsid w:val="007823C5"/>
    <w:rsid w:val="00783A82"/>
    <w:rsid w:val="00785180"/>
    <w:rsid w:val="007853B2"/>
    <w:rsid w:val="00785D14"/>
    <w:rsid w:val="0078626F"/>
    <w:rsid w:val="00790BEC"/>
    <w:rsid w:val="0079129F"/>
    <w:rsid w:val="00794CFA"/>
    <w:rsid w:val="007A18C8"/>
    <w:rsid w:val="007A1F32"/>
    <w:rsid w:val="007A379A"/>
    <w:rsid w:val="007A6CE2"/>
    <w:rsid w:val="007B1E69"/>
    <w:rsid w:val="007B64F8"/>
    <w:rsid w:val="007B6C29"/>
    <w:rsid w:val="007C0E55"/>
    <w:rsid w:val="007C2AE5"/>
    <w:rsid w:val="007C34C4"/>
    <w:rsid w:val="007C4429"/>
    <w:rsid w:val="007C5706"/>
    <w:rsid w:val="007C5A0D"/>
    <w:rsid w:val="007C5ADC"/>
    <w:rsid w:val="007C71C8"/>
    <w:rsid w:val="007C7B39"/>
    <w:rsid w:val="007D0150"/>
    <w:rsid w:val="007D193E"/>
    <w:rsid w:val="007D3806"/>
    <w:rsid w:val="007D3CE2"/>
    <w:rsid w:val="007D5777"/>
    <w:rsid w:val="007D58BE"/>
    <w:rsid w:val="007D5E40"/>
    <w:rsid w:val="007E3C77"/>
    <w:rsid w:val="007E3CF9"/>
    <w:rsid w:val="007E57AF"/>
    <w:rsid w:val="007E58B1"/>
    <w:rsid w:val="007E7F8D"/>
    <w:rsid w:val="007F0376"/>
    <w:rsid w:val="007F0F13"/>
    <w:rsid w:val="007F5515"/>
    <w:rsid w:val="007F60B8"/>
    <w:rsid w:val="00801924"/>
    <w:rsid w:val="00805B36"/>
    <w:rsid w:val="0081341A"/>
    <w:rsid w:val="00814FD3"/>
    <w:rsid w:val="00815A2E"/>
    <w:rsid w:val="00816098"/>
    <w:rsid w:val="008165D8"/>
    <w:rsid w:val="00817B87"/>
    <w:rsid w:val="00817FA7"/>
    <w:rsid w:val="008216BF"/>
    <w:rsid w:val="00831AD4"/>
    <w:rsid w:val="00832829"/>
    <w:rsid w:val="008328F7"/>
    <w:rsid w:val="00832AA5"/>
    <w:rsid w:val="0083349E"/>
    <w:rsid w:val="00834C2F"/>
    <w:rsid w:val="00842577"/>
    <w:rsid w:val="00844788"/>
    <w:rsid w:val="008458B8"/>
    <w:rsid w:val="00845C1B"/>
    <w:rsid w:val="00852BF0"/>
    <w:rsid w:val="008540E0"/>
    <w:rsid w:val="0085590B"/>
    <w:rsid w:val="00865D49"/>
    <w:rsid w:val="00866E2E"/>
    <w:rsid w:val="00871670"/>
    <w:rsid w:val="0087175A"/>
    <w:rsid w:val="0087337F"/>
    <w:rsid w:val="00874164"/>
    <w:rsid w:val="00874DF0"/>
    <w:rsid w:val="008768BD"/>
    <w:rsid w:val="00880F79"/>
    <w:rsid w:val="00883AE3"/>
    <w:rsid w:val="00883B2A"/>
    <w:rsid w:val="008840A0"/>
    <w:rsid w:val="00886399"/>
    <w:rsid w:val="00887133"/>
    <w:rsid w:val="00887580"/>
    <w:rsid w:val="0088764B"/>
    <w:rsid w:val="00887A3D"/>
    <w:rsid w:val="00887FED"/>
    <w:rsid w:val="008945A1"/>
    <w:rsid w:val="0089576C"/>
    <w:rsid w:val="00896BAF"/>
    <w:rsid w:val="00896F94"/>
    <w:rsid w:val="008970F5"/>
    <w:rsid w:val="008A2FEB"/>
    <w:rsid w:val="008A4D6F"/>
    <w:rsid w:val="008A4FD7"/>
    <w:rsid w:val="008A5D63"/>
    <w:rsid w:val="008B2F77"/>
    <w:rsid w:val="008B389B"/>
    <w:rsid w:val="008B3B36"/>
    <w:rsid w:val="008B418C"/>
    <w:rsid w:val="008B4636"/>
    <w:rsid w:val="008B4BF1"/>
    <w:rsid w:val="008B5F9D"/>
    <w:rsid w:val="008B6450"/>
    <w:rsid w:val="008C03EF"/>
    <w:rsid w:val="008C14C4"/>
    <w:rsid w:val="008C1B9F"/>
    <w:rsid w:val="008C1C12"/>
    <w:rsid w:val="008D0191"/>
    <w:rsid w:val="008D0850"/>
    <w:rsid w:val="008D0CDC"/>
    <w:rsid w:val="008D212B"/>
    <w:rsid w:val="008D2F6D"/>
    <w:rsid w:val="008D4E03"/>
    <w:rsid w:val="008D6A4A"/>
    <w:rsid w:val="008E3D59"/>
    <w:rsid w:val="008E4257"/>
    <w:rsid w:val="008E56C4"/>
    <w:rsid w:val="008F1188"/>
    <w:rsid w:val="008F4E96"/>
    <w:rsid w:val="008F605D"/>
    <w:rsid w:val="008F63DD"/>
    <w:rsid w:val="008F6F49"/>
    <w:rsid w:val="008F7264"/>
    <w:rsid w:val="008F756D"/>
    <w:rsid w:val="008F7E89"/>
    <w:rsid w:val="009016C6"/>
    <w:rsid w:val="00904DA2"/>
    <w:rsid w:val="00906360"/>
    <w:rsid w:val="00913056"/>
    <w:rsid w:val="00913CBD"/>
    <w:rsid w:val="00913D7D"/>
    <w:rsid w:val="009159C4"/>
    <w:rsid w:val="00916707"/>
    <w:rsid w:val="00916785"/>
    <w:rsid w:val="00917F55"/>
    <w:rsid w:val="0092065C"/>
    <w:rsid w:val="00922282"/>
    <w:rsid w:val="00924316"/>
    <w:rsid w:val="009260F3"/>
    <w:rsid w:val="00930F70"/>
    <w:rsid w:val="00932730"/>
    <w:rsid w:val="00935499"/>
    <w:rsid w:val="00935A90"/>
    <w:rsid w:val="009376FF"/>
    <w:rsid w:val="0094143A"/>
    <w:rsid w:val="00941CF6"/>
    <w:rsid w:val="009427F6"/>
    <w:rsid w:val="00942FFE"/>
    <w:rsid w:val="0094408B"/>
    <w:rsid w:val="009458B0"/>
    <w:rsid w:val="00946368"/>
    <w:rsid w:val="00947A2D"/>
    <w:rsid w:val="0095035C"/>
    <w:rsid w:val="00950628"/>
    <w:rsid w:val="00952983"/>
    <w:rsid w:val="00953E33"/>
    <w:rsid w:val="00954A01"/>
    <w:rsid w:val="0095515F"/>
    <w:rsid w:val="00955A13"/>
    <w:rsid w:val="00956E47"/>
    <w:rsid w:val="0096348C"/>
    <w:rsid w:val="00964B43"/>
    <w:rsid w:val="00966C3E"/>
    <w:rsid w:val="00966C7D"/>
    <w:rsid w:val="00970286"/>
    <w:rsid w:val="009708D6"/>
    <w:rsid w:val="009748F6"/>
    <w:rsid w:val="00975086"/>
    <w:rsid w:val="00975232"/>
    <w:rsid w:val="009765E9"/>
    <w:rsid w:val="009779E3"/>
    <w:rsid w:val="00977BDA"/>
    <w:rsid w:val="009803DF"/>
    <w:rsid w:val="0098094A"/>
    <w:rsid w:val="00981F48"/>
    <w:rsid w:val="009873D2"/>
    <w:rsid w:val="009910D8"/>
    <w:rsid w:val="00993FE4"/>
    <w:rsid w:val="009A0D27"/>
    <w:rsid w:val="009A5C5A"/>
    <w:rsid w:val="009A5D63"/>
    <w:rsid w:val="009B160E"/>
    <w:rsid w:val="009B3B1B"/>
    <w:rsid w:val="009B4F7E"/>
    <w:rsid w:val="009B6D5F"/>
    <w:rsid w:val="009C7182"/>
    <w:rsid w:val="009D0143"/>
    <w:rsid w:val="009D0E56"/>
    <w:rsid w:val="009D5AD3"/>
    <w:rsid w:val="009E3039"/>
    <w:rsid w:val="009E33EC"/>
    <w:rsid w:val="009E6665"/>
    <w:rsid w:val="009E6DDE"/>
    <w:rsid w:val="009F09D5"/>
    <w:rsid w:val="009F2C32"/>
    <w:rsid w:val="009F3DBC"/>
    <w:rsid w:val="009F48BA"/>
    <w:rsid w:val="009F70A1"/>
    <w:rsid w:val="009F7DD3"/>
    <w:rsid w:val="00A0101D"/>
    <w:rsid w:val="00A0202A"/>
    <w:rsid w:val="00A02C4D"/>
    <w:rsid w:val="00A033D8"/>
    <w:rsid w:val="00A0591A"/>
    <w:rsid w:val="00A06CBC"/>
    <w:rsid w:val="00A074C0"/>
    <w:rsid w:val="00A075D6"/>
    <w:rsid w:val="00A14AA4"/>
    <w:rsid w:val="00A16A48"/>
    <w:rsid w:val="00A17904"/>
    <w:rsid w:val="00A20E1B"/>
    <w:rsid w:val="00A2509F"/>
    <w:rsid w:val="00A2530F"/>
    <w:rsid w:val="00A27956"/>
    <w:rsid w:val="00A27DFD"/>
    <w:rsid w:val="00A3144A"/>
    <w:rsid w:val="00A33079"/>
    <w:rsid w:val="00A36B12"/>
    <w:rsid w:val="00A37813"/>
    <w:rsid w:val="00A42409"/>
    <w:rsid w:val="00A44174"/>
    <w:rsid w:val="00A47174"/>
    <w:rsid w:val="00A47ACD"/>
    <w:rsid w:val="00A50511"/>
    <w:rsid w:val="00A518CE"/>
    <w:rsid w:val="00A51C38"/>
    <w:rsid w:val="00A51DDB"/>
    <w:rsid w:val="00A51DFD"/>
    <w:rsid w:val="00A525B3"/>
    <w:rsid w:val="00A52EAB"/>
    <w:rsid w:val="00A60B3F"/>
    <w:rsid w:val="00A62EEE"/>
    <w:rsid w:val="00A64B3B"/>
    <w:rsid w:val="00A64ECA"/>
    <w:rsid w:val="00A66A4F"/>
    <w:rsid w:val="00A70E3A"/>
    <w:rsid w:val="00A70FAA"/>
    <w:rsid w:val="00A727D0"/>
    <w:rsid w:val="00A73DA0"/>
    <w:rsid w:val="00A76300"/>
    <w:rsid w:val="00A7678B"/>
    <w:rsid w:val="00A8169F"/>
    <w:rsid w:val="00A8533A"/>
    <w:rsid w:val="00A8714B"/>
    <w:rsid w:val="00A87213"/>
    <w:rsid w:val="00A90468"/>
    <w:rsid w:val="00A90523"/>
    <w:rsid w:val="00A90CA6"/>
    <w:rsid w:val="00A928A3"/>
    <w:rsid w:val="00A95E8B"/>
    <w:rsid w:val="00A96919"/>
    <w:rsid w:val="00A96B7F"/>
    <w:rsid w:val="00AA0708"/>
    <w:rsid w:val="00AA0823"/>
    <w:rsid w:val="00AA2490"/>
    <w:rsid w:val="00AA28BC"/>
    <w:rsid w:val="00AA4C60"/>
    <w:rsid w:val="00AA671A"/>
    <w:rsid w:val="00AB25AE"/>
    <w:rsid w:val="00AB3D87"/>
    <w:rsid w:val="00AB49D4"/>
    <w:rsid w:val="00AB6359"/>
    <w:rsid w:val="00AB6F5A"/>
    <w:rsid w:val="00AC0849"/>
    <w:rsid w:val="00AC1A6F"/>
    <w:rsid w:val="00AC1BA3"/>
    <w:rsid w:val="00AC2418"/>
    <w:rsid w:val="00AC2800"/>
    <w:rsid w:val="00AC4796"/>
    <w:rsid w:val="00AD19BA"/>
    <w:rsid w:val="00AD2C9F"/>
    <w:rsid w:val="00AD39A1"/>
    <w:rsid w:val="00AD4995"/>
    <w:rsid w:val="00AD6396"/>
    <w:rsid w:val="00AD7281"/>
    <w:rsid w:val="00AE2462"/>
    <w:rsid w:val="00AE2DBD"/>
    <w:rsid w:val="00AE594E"/>
    <w:rsid w:val="00AE65BD"/>
    <w:rsid w:val="00AE6D0E"/>
    <w:rsid w:val="00AF06ED"/>
    <w:rsid w:val="00AF187D"/>
    <w:rsid w:val="00AF3583"/>
    <w:rsid w:val="00AF3FDA"/>
    <w:rsid w:val="00AF46B7"/>
    <w:rsid w:val="00AF7229"/>
    <w:rsid w:val="00B0071B"/>
    <w:rsid w:val="00B0095D"/>
    <w:rsid w:val="00B03803"/>
    <w:rsid w:val="00B049FC"/>
    <w:rsid w:val="00B100F3"/>
    <w:rsid w:val="00B116CD"/>
    <w:rsid w:val="00B12658"/>
    <w:rsid w:val="00B12B5D"/>
    <w:rsid w:val="00B137FF"/>
    <w:rsid w:val="00B14D1B"/>
    <w:rsid w:val="00B219E9"/>
    <w:rsid w:val="00B25E23"/>
    <w:rsid w:val="00B30E21"/>
    <w:rsid w:val="00B32DCF"/>
    <w:rsid w:val="00B3418E"/>
    <w:rsid w:val="00B355D0"/>
    <w:rsid w:val="00B4104F"/>
    <w:rsid w:val="00B41C2C"/>
    <w:rsid w:val="00B42711"/>
    <w:rsid w:val="00B4342A"/>
    <w:rsid w:val="00B438DA"/>
    <w:rsid w:val="00B44A3B"/>
    <w:rsid w:val="00B45DB2"/>
    <w:rsid w:val="00B517BD"/>
    <w:rsid w:val="00B51EC6"/>
    <w:rsid w:val="00B52B78"/>
    <w:rsid w:val="00B5590C"/>
    <w:rsid w:val="00B5700A"/>
    <w:rsid w:val="00B65F40"/>
    <w:rsid w:val="00B67747"/>
    <w:rsid w:val="00B715EE"/>
    <w:rsid w:val="00B7626D"/>
    <w:rsid w:val="00B81C94"/>
    <w:rsid w:val="00B82927"/>
    <w:rsid w:val="00B96910"/>
    <w:rsid w:val="00B97066"/>
    <w:rsid w:val="00BA7D02"/>
    <w:rsid w:val="00BB1A82"/>
    <w:rsid w:val="00BB428A"/>
    <w:rsid w:val="00BB4E67"/>
    <w:rsid w:val="00BB5ED5"/>
    <w:rsid w:val="00BC1488"/>
    <w:rsid w:val="00BC1A3E"/>
    <w:rsid w:val="00BC37DA"/>
    <w:rsid w:val="00BD0374"/>
    <w:rsid w:val="00BD0BB9"/>
    <w:rsid w:val="00BD1D04"/>
    <w:rsid w:val="00BD32BA"/>
    <w:rsid w:val="00BD3EB4"/>
    <w:rsid w:val="00BD7EFC"/>
    <w:rsid w:val="00BE2F35"/>
    <w:rsid w:val="00BE36DC"/>
    <w:rsid w:val="00BE770F"/>
    <w:rsid w:val="00BF132A"/>
    <w:rsid w:val="00BF458D"/>
    <w:rsid w:val="00C004FA"/>
    <w:rsid w:val="00C01A5E"/>
    <w:rsid w:val="00C02B79"/>
    <w:rsid w:val="00C03D56"/>
    <w:rsid w:val="00C06FAC"/>
    <w:rsid w:val="00C07171"/>
    <w:rsid w:val="00C074B5"/>
    <w:rsid w:val="00C07D06"/>
    <w:rsid w:val="00C07E32"/>
    <w:rsid w:val="00C10077"/>
    <w:rsid w:val="00C115A7"/>
    <w:rsid w:val="00C11D53"/>
    <w:rsid w:val="00C13F19"/>
    <w:rsid w:val="00C237DC"/>
    <w:rsid w:val="00C23B82"/>
    <w:rsid w:val="00C25DC1"/>
    <w:rsid w:val="00C268C0"/>
    <w:rsid w:val="00C32566"/>
    <w:rsid w:val="00C35FD4"/>
    <w:rsid w:val="00C377E1"/>
    <w:rsid w:val="00C424A0"/>
    <w:rsid w:val="00C43304"/>
    <w:rsid w:val="00C439A2"/>
    <w:rsid w:val="00C46A4B"/>
    <w:rsid w:val="00C478B9"/>
    <w:rsid w:val="00C50103"/>
    <w:rsid w:val="00C5267A"/>
    <w:rsid w:val="00C54B48"/>
    <w:rsid w:val="00C54E7B"/>
    <w:rsid w:val="00C55658"/>
    <w:rsid w:val="00C570FA"/>
    <w:rsid w:val="00C57E55"/>
    <w:rsid w:val="00C60B76"/>
    <w:rsid w:val="00C70968"/>
    <w:rsid w:val="00C71726"/>
    <w:rsid w:val="00C72A1C"/>
    <w:rsid w:val="00C73682"/>
    <w:rsid w:val="00C84452"/>
    <w:rsid w:val="00C85194"/>
    <w:rsid w:val="00C85C6A"/>
    <w:rsid w:val="00C861B1"/>
    <w:rsid w:val="00C861D5"/>
    <w:rsid w:val="00C935DE"/>
    <w:rsid w:val="00C94B75"/>
    <w:rsid w:val="00C96C4A"/>
    <w:rsid w:val="00C9767A"/>
    <w:rsid w:val="00C978D4"/>
    <w:rsid w:val="00CA1438"/>
    <w:rsid w:val="00CA3082"/>
    <w:rsid w:val="00CA4952"/>
    <w:rsid w:val="00CA58C6"/>
    <w:rsid w:val="00CA6B42"/>
    <w:rsid w:val="00CA77FB"/>
    <w:rsid w:val="00CB05EC"/>
    <w:rsid w:val="00CB0BA2"/>
    <w:rsid w:val="00CB58BB"/>
    <w:rsid w:val="00CB633C"/>
    <w:rsid w:val="00CC41CD"/>
    <w:rsid w:val="00CC779B"/>
    <w:rsid w:val="00CD1542"/>
    <w:rsid w:val="00CD2EDD"/>
    <w:rsid w:val="00CD4212"/>
    <w:rsid w:val="00CD4574"/>
    <w:rsid w:val="00CD51B8"/>
    <w:rsid w:val="00CE47E4"/>
    <w:rsid w:val="00CE6FEF"/>
    <w:rsid w:val="00CF0520"/>
    <w:rsid w:val="00D01B81"/>
    <w:rsid w:val="00D02D4B"/>
    <w:rsid w:val="00D042A4"/>
    <w:rsid w:val="00D046A7"/>
    <w:rsid w:val="00D05C24"/>
    <w:rsid w:val="00D05F17"/>
    <w:rsid w:val="00D13FEC"/>
    <w:rsid w:val="00D14E42"/>
    <w:rsid w:val="00D2041C"/>
    <w:rsid w:val="00D2508B"/>
    <w:rsid w:val="00D26080"/>
    <w:rsid w:val="00D26402"/>
    <w:rsid w:val="00D269FD"/>
    <w:rsid w:val="00D26C5F"/>
    <w:rsid w:val="00D27E15"/>
    <w:rsid w:val="00D342B3"/>
    <w:rsid w:val="00D36772"/>
    <w:rsid w:val="00D36773"/>
    <w:rsid w:val="00D367E7"/>
    <w:rsid w:val="00D374BC"/>
    <w:rsid w:val="00D41D9C"/>
    <w:rsid w:val="00D451F6"/>
    <w:rsid w:val="00D46677"/>
    <w:rsid w:val="00D521EF"/>
    <w:rsid w:val="00D53ECC"/>
    <w:rsid w:val="00D5438A"/>
    <w:rsid w:val="00D54735"/>
    <w:rsid w:val="00D56273"/>
    <w:rsid w:val="00D56462"/>
    <w:rsid w:val="00D6118E"/>
    <w:rsid w:val="00D63195"/>
    <w:rsid w:val="00D633E1"/>
    <w:rsid w:val="00D63C65"/>
    <w:rsid w:val="00D64761"/>
    <w:rsid w:val="00D71B32"/>
    <w:rsid w:val="00D7302C"/>
    <w:rsid w:val="00D73941"/>
    <w:rsid w:val="00D752A9"/>
    <w:rsid w:val="00D758AA"/>
    <w:rsid w:val="00D813CC"/>
    <w:rsid w:val="00D85006"/>
    <w:rsid w:val="00D9391A"/>
    <w:rsid w:val="00D94815"/>
    <w:rsid w:val="00D95C08"/>
    <w:rsid w:val="00D97745"/>
    <w:rsid w:val="00D97C07"/>
    <w:rsid w:val="00DA0C7C"/>
    <w:rsid w:val="00DA1112"/>
    <w:rsid w:val="00DA1BB4"/>
    <w:rsid w:val="00DA4F09"/>
    <w:rsid w:val="00DA629F"/>
    <w:rsid w:val="00DA6C95"/>
    <w:rsid w:val="00DA743E"/>
    <w:rsid w:val="00DA7F08"/>
    <w:rsid w:val="00DB283E"/>
    <w:rsid w:val="00DB3009"/>
    <w:rsid w:val="00DB4A6F"/>
    <w:rsid w:val="00DB536E"/>
    <w:rsid w:val="00DB539F"/>
    <w:rsid w:val="00DB5D64"/>
    <w:rsid w:val="00DB7735"/>
    <w:rsid w:val="00DB7873"/>
    <w:rsid w:val="00DB7C25"/>
    <w:rsid w:val="00DC0305"/>
    <w:rsid w:val="00DD10D1"/>
    <w:rsid w:val="00DD17F2"/>
    <w:rsid w:val="00DD2FCC"/>
    <w:rsid w:val="00DD47D3"/>
    <w:rsid w:val="00DD6195"/>
    <w:rsid w:val="00DD7FA3"/>
    <w:rsid w:val="00DE0B57"/>
    <w:rsid w:val="00DE0EB5"/>
    <w:rsid w:val="00DE1912"/>
    <w:rsid w:val="00DE459B"/>
    <w:rsid w:val="00DE5D4F"/>
    <w:rsid w:val="00DE6ED4"/>
    <w:rsid w:val="00DF00EB"/>
    <w:rsid w:val="00DF01AE"/>
    <w:rsid w:val="00DF3111"/>
    <w:rsid w:val="00DF3529"/>
    <w:rsid w:val="00DF4135"/>
    <w:rsid w:val="00DF6670"/>
    <w:rsid w:val="00DF6A8A"/>
    <w:rsid w:val="00DF7734"/>
    <w:rsid w:val="00E011B5"/>
    <w:rsid w:val="00E05041"/>
    <w:rsid w:val="00E05C80"/>
    <w:rsid w:val="00E065DE"/>
    <w:rsid w:val="00E0799A"/>
    <w:rsid w:val="00E10420"/>
    <w:rsid w:val="00E127F2"/>
    <w:rsid w:val="00E13B31"/>
    <w:rsid w:val="00E1541B"/>
    <w:rsid w:val="00E22B28"/>
    <w:rsid w:val="00E2589C"/>
    <w:rsid w:val="00E274BC"/>
    <w:rsid w:val="00E277FD"/>
    <w:rsid w:val="00E30ADC"/>
    <w:rsid w:val="00E3433F"/>
    <w:rsid w:val="00E36B0F"/>
    <w:rsid w:val="00E44FC2"/>
    <w:rsid w:val="00E45BFD"/>
    <w:rsid w:val="00E462F3"/>
    <w:rsid w:val="00E46448"/>
    <w:rsid w:val="00E465D2"/>
    <w:rsid w:val="00E46F03"/>
    <w:rsid w:val="00E478C2"/>
    <w:rsid w:val="00E5184A"/>
    <w:rsid w:val="00E51D4E"/>
    <w:rsid w:val="00E532F2"/>
    <w:rsid w:val="00E60166"/>
    <w:rsid w:val="00E61FF6"/>
    <w:rsid w:val="00E62BE1"/>
    <w:rsid w:val="00E649A5"/>
    <w:rsid w:val="00E7002F"/>
    <w:rsid w:val="00E70DF3"/>
    <w:rsid w:val="00E766B7"/>
    <w:rsid w:val="00E77AE5"/>
    <w:rsid w:val="00E77F1E"/>
    <w:rsid w:val="00E83C66"/>
    <w:rsid w:val="00E8579E"/>
    <w:rsid w:val="00E85EDD"/>
    <w:rsid w:val="00E865AC"/>
    <w:rsid w:val="00E86BEF"/>
    <w:rsid w:val="00E902ED"/>
    <w:rsid w:val="00E93555"/>
    <w:rsid w:val="00E938F0"/>
    <w:rsid w:val="00E96042"/>
    <w:rsid w:val="00EA08CA"/>
    <w:rsid w:val="00EA1261"/>
    <w:rsid w:val="00EA2C93"/>
    <w:rsid w:val="00EA3402"/>
    <w:rsid w:val="00EA5E0E"/>
    <w:rsid w:val="00EB0B2E"/>
    <w:rsid w:val="00EB2FD9"/>
    <w:rsid w:val="00EB6FC5"/>
    <w:rsid w:val="00EC0F01"/>
    <w:rsid w:val="00EC0FA0"/>
    <w:rsid w:val="00EC151A"/>
    <w:rsid w:val="00EC6D91"/>
    <w:rsid w:val="00ED2983"/>
    <w:rsid w:val="00ED2D24"/>
    <w:rsid w:val="00ED5EBE"/>
    <w:rsid w:val="00ED6764"/>
    <w:rsid w:val="00ED6819"/>
    <w:rsid w:val="00EE1B8C"/>
    <w:rsid w:val="00EE24CF"/>
    <w:rsid w:val="00EE30BA"/>
    <w:rsid w:val="00EE48DD"/>
    <w:rsid w:val="00EE5196"/>
    <w:rsid w:val="00EE622B"/>
    <w:rsid w:val="00EF217C"/>
    <w:rsid w:val="00EF26CD"/>
    <w:rsid w:val="00EF41CB"/>
    <w:rsid w:val="00EF581F"/>
    <w:rsid w:val="00F018DE"/>
    <w:rsid w:val="00F02EB2"/>
    <w:rsid w:val="00F046D6"/>
    <w:rsid w:val="00F05A9A"/>
    <w:rsid w:val="00F10016"/>
    <w:rsid w:val="00F103BE"/>
    <w:rsid w:val="00F117C3"/>
    <w:rsid w:val="00F11DAD"/>
    <w:rsid w:val="00F13A9C"/>
    <w:rsid w:val="00F13F8D"/>
    <w:rsid w:val="00F1610F"/>
    <w:rsid w:val="00F216EE"/>
    <w:rsid w:val="00F23D41"/>
    <w:rsid w:val="00F24A74"/>
    <w:rsid w:val="00F27053"/>
    <w:rsid w:val="00F318F8"/>
    <w:rsid w:val="00F328AE"/>
    <w:rsid w:val="00F357CB"/>
    <w:rsid w:val="00F36CC3"/>
    <w:rsid w:val="00F37083"/>
    <w:rsid w:val="00F403C9"/>
    <w:rsid w:val="00F41EBE"/>
    <w:rsid w:val="00F41EDB"/>
    <w:rsid w:val="00F43450"/>
    <w:rsid w:val="00F44E54"/>
    <w:rsid w:val="00F505A1"/>
    <w:rsid w:val="00F532F4"/>
    <w:rsid w:val="00F601CF"/>
    <w:rsid w:val="00F60657"/>
    <w:rsid w:val="00F61004"/>
    <w:rsid w:val="00F620B6"/>
    <w:rsid w:val="00F62271"/>
    <w:rsid w:val="00F62322"/>
    <w:rsid w:val="00F64409"/>
    <w:rsid w:val="00F65FED"/>
    <w:rsid w:val="00F667CF"/>
    <w:rsid w:val="00F71DEA"/>
    <w:rsid w:val="00F7343F"/>
    <w:rsid w:val="00F74317"/>
    <w:rsid w:val="00F76CEB"/>
    <w:rsid w:val="00F77D06"/>
    <w:rsid w:val="00F8459E"/>
    <w:rsid w:val="00F84DD1"/>
    <w:rsid w:val="00F87462"/>
    <w:rsid w:val="00F90B42"/>
    <w:rsid w:val="00F91155"/>
    <w:rsid w:val="00F92A77"/>
    <w:rsid w:val="00F93DE8"/>
    <w:rsid w:val="00F969E4"/>
    <w:rsid w:val="00F96A08"/>
    <w:rsid w:val="00F97196"/>
    <w:rsid w:val="00FA018E"/>
    <w:rsid w:val="00FA04E2"/>
    <w:rsid w:val="00FA217E"/>
    <w:rsid w:val="00FA283F"/>
    <w:rsid w:val="00FA3508"/>
    <w:rsid w:val="00FA43F1"/>
    <w:rsid w:val="00FA445E"/>
    <w:rsid w:val="00FA5FF4"/>
    <w:rsid w:val="00FA70C6"/>
    <w:rsid w:val="00FA7DBB"/>
    <w:rsid w:val="00FB16EC"/>
    <w:rsid w:val="00FB1A17"/>
    <w:rsid w:val="00FB3CB7"/>
    <w:rsid w:val="00FB3D00"/>
    <w:rsid w:val="00FB7CEE"/>
    <w:rsid w:val="00FC063F"/>
    <w:rsid w:val="00FC16A1"/>
    <w:rsid w:val="00FC2EF4"/>
    <w:rsid w:val="00FC492C"/>
    <w:rsid w:val="00FC5109"/>
    <w:rsid w:val="00FD2BCA"/>
    <w:rsid w:val="00FD66E5"/>
    <w:rsid w:val="00FE1A4F"/>
    <w:rsid w:val="00FE2BE4"/>
    <w:rsid w:val="00FE37E3"/>
    <w:rsid w:val="00FE6FCD"/>
    <w:rsid w:val="00FE7129"/>
    <w:rsid w:val="00FE7202"/>
    <w:rsid w:val="00FE781D"/>
    <w:rsid w:val="00FE7C68"/>
    <w:rsid w:val="00FF17B3"/>
    <w:rsid w:val="00FF283D"/>
    <w:rsid w:val="00FF2C4F"/>
    <w:rsid w:val="00FF5895"/>
    <w:rsid w:val="00FF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6DFA"/>
  <w15:chartTrackingRefBased/>
  <w15:docId w15:val="{EEFDB6D0-8C2A-446B-8A29-0FCBA02B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EF"/>
    <w:pPr>
      <w:spacing w:after="200" w:line="276" w:lineRule="auto"/>
    </w:pPr>
  </w:style>
  <w:style w:type="paragraph" w:styleId="Heading1">
    <w:name w:val="heading 1"/>
    <w:basedOn w:val="Normal"/>
    <w:next w:val="Normal"/>
    <w:link w:val="Heading1Char"/>
    <w:uiPriority w:val="9"/>
    <w:qFormat/>
    <w:rsid w:val="003201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0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Bullet1"/>
    <w:basedOn w:val="Normal"/>
    <w:link w:val="ListParagraphChar"/>
    <w:uiPriority w:val="34"/>
    <w:qFormat/>
    <w:rsid w:val="004974EF"/>
    <w:pPr>
      <w:ind w:left="720"/>
      <w:contextualSpacing/>
    </w:pPr>
  </w:style>
  <w:style w:type="paragraph" w:customStyle="1" w:styleId="Default">
    <w:name w:val="Default"/>
    <w:rsid w:val="004974EF"/>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Akapit z listą BS Char,Bullet1 Char"/>
    <w:link w:val="ListParagraph"/>
    <w:uiPriority w:val="34"/>
    <w:locked/>
    <w:rsid w:val="004974EF"/>
  </w:style>
  <w:style w:type="paragraph" w:styleId="NormalWeb">
    <w:name w:val="Normal (Web)"/>
    <w:basedOn w:val="Normal"/>
    <w:uiPriority w:val="99"/>
    <w:semiHidden/>
    <w:unhideWhenUsed/>
    <w:rsid w:val="00060D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0DB5"/>
    <w:rPr>
      <w:color w:val="0563C1" w:themeColor="hyperlink"/>
      <w:u w:val="single"/>
    </w:rPr>
  </w:style>
  <w:style w:type="paragraph" w:styleId="NoSpacing">
    <w:name w:val="No Spacing"/>
    <w:link w:val="NoSpacingChar"/>
    <w:uiPriority w:val="1"/>
    <w:qFormat/>
    <w:rsid w:val="00DD2FCC"/>
    <w:pPr>
      <w:spacing w:after="0" w:line="240" w:lineRule="auto"/>
    </w:pPr>
  </w:style>
  <w:style w:type="character" w:customStyle="1" w:styleId="NoSpacingChar">
    <w:name w:val="No Spacing Char"/>
    <w:basedOn w:val="DefaultParagraphFont"/>
    <w:link w:val="NoSpacing"/>
    <w:uiPriority w:val="1"/>
    <w:rsid w:val="00DD2FCC"/>
  </w:style>
  <w:style w:type="paragraph" w:styleId="FootnoteText">
    <w:name w:val="footnote text"/>
    <w:basedOn w:val="Normal"/>
    <w:link w:val="FootnoteTextChar"/>
    <w:uiPriority w:val="99"/>
    <w:semiHidden/>
    <w:unhideWhenUsed/>
    <w:rsid w:val="00DD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FCC"/>
    <w:rPr>
      <w:sz w:val="20"/>
      <w:szCs w:val="20"/>
    </w:rPr>
  </w:style>
  <w:style w:type="character" w:styleId="FootnoteReference">
    <w:name w:val="footnote reference"/>
    <w:basedOn w:val="DefaultParagraphFont"/>
    <w:uiPriority w:val="99"/>
    <w:semiHidden/>
    <w:unhideWhenUsed/>
    <w:rsid w:val="00DD2FCC"/>
    <w:rPr>
      <w:vertAlign w:val="superscript"/>
    </w:rPr>
  </w:style>
  <w:style w:type="paragraph" w:styleId="Header">
    <w:name w:val="header"/>
    <w:basedOn w:val="Normal"/>
    <w:link w:val="HeaderChar"/>
    <w:uiPriority w:val="99"/>
    <w:unhideWhenUsed/>
    <w:rsid w:val="00E30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ADC"/>
  </w:style>
  <w:style w:type="paragraph" w:styleId="Footer">
    <w:name w:val="footer"/>
    <w:basedOn w:val="Normal"/>
    <w:link w:val="FooterChar"/>
    <w:uiPriority w:val="99"/>
    <w:unhideWhenUsed/>
    <w:rsid w:val="00E30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ADC"/>
  </w:style>
  <w:style w:type="paragraph" w:styleId="Revision">
    <w:name w:val="Revision"/>
    <w:hidden/>
    <w:uiPriority w:val="99"/>
    <w:semiHidden/>
    <w:rsid w:val="00E30ADC"/>
    <w:pPr>
      <w:spacing w:after="0" w:line="240" w:lineRule="auto"/>
    </w:pPr>
  </w:style>
  <w:style w:type="paragraph" w:styleId="BalloonText">
    <w:name w:val="Balloon Text"/>
    <w:basedOn w:val="Normal"/>
    <w:link w:val="BalloonTextChar"/>
    <w:uiPriority w:val="99"/>
    <w:semiHidden/>
    <w:unhideWhenUsed/>
    <w:rsid w:val="00E30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DC"/>
    <w:rPr>
      <w:rFonts w:ascii="Segoe UI" w:hAnsi="Segoe UI" w:cs="Segoe UI"/>
      <w:sz w:val="18"/>
      <w:szCs w:val="18"/>
    </w:rPr>
  </w:style>
  <w:style w:type="paragraph" w:styleId="ListBullet5">
    <w:name w:val="List Bullet 5"/>
    <w:basedOn w:val="Normal"/>
    <w:uiPriority w:val="99"/>
    <w:semiHidden/>
    <w:unhideWhenUsed/>
    <w:rsid w:val="00B0095D"/>
    <w:pPr>
      <w:numPr>
        <w:numId w:val="20"/>
      </w:numPr>
      <w:contextualSpacing/>
    </w:pPr>
  </w:style>
  <w:style w:type="character" w:customStyle="1" w:styleId="Heading1Char">
    <w:name w:val="Heading 1 Char"/>
    <w:basedOn w:val="DefaultParagraphFont"/>
    <w:link w:val="Heading1"/>
    <w:uiPriority w:val="9"/>
    <w:rsid w:val="003201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01AD"/>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3201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1A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D0E56"/>
    <w:rPr>
      <w:color w:val="605E5C"/>
      <w:shd w:val="clear" w:color="auto" w:fill="E1DFDD"/>
    </w:rPr>
  </w:style>
  <w:style w:type="character" w:styleId="FollowedHyperlink">
    <w:name w:val="FollowedHyperlink"/>
    <w:basedOn w:val="DefaultParagraphFont"/>
    <w:uiPriority w:val="99"/>
    <w:semiHidden/>
    <w:unhideWhenUsed/>
    <w:rsid w:val="00597B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87127">
      <w:bodyDiv w:val="1"/>
      <w:marLeft w:val="0"/>
      <w:marRight w:val="0"/>
      <w:marTop w:val="0"/>
      <w:marBottom w:val="0"/>
      <w:divBdr>
        <w:top w:val="none" w:sz="0" w:space="0" w:color="auto"/>
        <w:left w:val="none" w:sz="0" w:space="0" w:color="auto"/>
        <w:bottom w:val="none" w:sz="0" w:space="0" w:color="auto"/>
        <w:right w:val="none" w:sz="0" w:space="0" w:color="auto"/>
      </w:divBdr>
    </w:div>
    <w:div w:id="207424565">
      <w:bodyDiv w:val="1"/>
      <w:marLeft w:val="0"/>
      <w:marRight w:val="0"/>
      <w:marTop w:val="0"/>
      <w:marBottom w:val="0"/>
      <w:divBdr>
        <w:top w:val="none" w:sz="0" w:space="0" w:color="auto"/>
        <w:left w:val="none" w:sz="0" w:space="0" w:color="auto"/>
        <w:bottom w:val="none" w:sz="0" w:space="0" w:color="auto"/>
        <w:right w:val="none" w:sz="0" w:space="0" w:color="auto"/>
      </w:divBdr>
    </w:div>
    <w:div w:id="209533434">
      <w:bodyDiv w:val="1"/>
      <w:marLeft w:val="0"/>
      <w:marRight w:val="0"/>
      <w:marTop w:val="0"/>
      <w:marBottom w:val="0"/>
      <w:divBdr>
        <w:top w:val="none" w:sz="0" w:space="0" w:color="auto"/>
        <w:left w:val="none" w:sz="0" w:space="0" w:color="auto"/>
        <w:bottom w:val="none" w:sz="0" w:space="0" w:color="auto"/>
        <w:right w:val="none" w:sz="0" w:space="0" w:color="auto"/>
      </w:divBdr>
    </w:div>
    <w:div w:id="280378718">
      <w:bodyDiv w:val="1"/>
      <w:marLeft w:val="0"/>
      <w:marRight w:val="0"/>
      <w:marTop w:val="0"/>
      <w:marBottom w:val="0"/>
      <w:divBdr>
        <w:top w:val="none" w:sz="0" w:space="0" w:color="auto"/>
        <w:left w:val="none" w:sz="0" w:space="0" w:color="auto"/>
        <w:bottom w:val="none" w:sz="0" w:space="0" w:color="auto"/>
        <w:right w:val="none" w:sz="0" w:space="0" w:color="auto"/>
      </w:divBdr>
    </w:div>
    <w:div w:id="406222767">
      <w:bodyDiv w:val="1"/>
      <w:marLeft w:val="0"/>
      <w:marRight w:val="0"/>
      <w:marTop w:val="0"/>
      <w:marBottom w:val="0"/>
      <w:divBdr>
        <w:top w:val="none" w:sz="0" w:space="0" w:color="auto"/>
        <w:left w:val="none" w:sz="0" w:space="0" w:color="auto"/>
        <w:bottom w:val="none" w:sz="0" w:space="0" w:color="auto"/>
        <w:right w:val="none" w:sz="0" w:space="0" w:color="auto"/>
      </w:divBdr>
    </w:div>
    <w:div w:id="596594159">
      <w:bodyDiv w:val="1"/>
      <w:marLeft w:val="0"/>
      <w:marRight w:val="0"/>
      <w:marTop w:val="0"/>
      <w:marBottom w:val="0"/>
      <w:divBdr>
        <w:top w:val="none" w:sz="0" w:space="0" w:color="auto"/>
        <w:left w:val="none" w:sz="0" w:space="0" w:color="auto"/>
        <w:bottom w:val="none" w:sz="0" w:space="0" w:color="auto"/>
        <w:right w:val="none" w:sz="0" w:space="0" w:color="auto"/>
      </w:divBdr>
      <w:divsChild>
        <w:div w:id="977304023">
          <w:marLeft w:val="331"/>
          <w:marRight w:val="0"/>
          <w:marTop w:val="0"/>
          <w:marBottom w:val="0"/>
          <w:divBdr>
            <w:top w:val="none" w:sz="0" w:space="0" w:color="auto"/>
            <w:left w:val="none" w:sz="0" w:space="0" w:color="auto"/>
            <w:bottom w:val="none" w:sz="0" w:space="0" w:color="auto"/>
            <w:right w:val="none" w:sz="0" w:space="0" w:color="auto"/>
          </w:divBdr>
        </w:div>
        <w:div w:id="293826672">
          <w:marLeft w:val="331"/>
          <w:marRight w:val="0"/>
          <w:marTop w:val="0"/>
          <w:marBottom w:val="0"/>
          <w:divBdr>
            <w:top w:val="none" w:sz="0" w:space="0" w:color="auto"/>
            <w:left w:val="none" w:sz="0" w:space="0" w:color="auto"/>
            <w:bottom w:val="none" w:sz="0" w:space="0" w:color="auto"/>
            <w:right w:val="none" w:sz="0" w:space="0" w:color="auto"/>
          </w:divBdr>
        </w:div>
        <w:div w:id="34045206">
          <w:marLeft w:val="331"/>
          <w:marRight w:val="0"/>
          <w:marTop w:val="0"/>
          <w:marBottom w:val="0"/>
          <w:divBdr>
            <w:top w:val="none" w:sz="0" w:space="0" w:color="auto"/>
            <w:left w:val="none" w:sz="0" w:space="0" w:color="auto"/>
            <w:bottom w:val="none" w:sz="0" w:space="0" w:color="auto"/>
            <w:right w:val="none" w:sz="0" w:space="0" w:color="auto"/>
          </w:divBdr>
        </w:div>
        <w:div w:id="521210162">
          <w:marLeft w:val="331"/>
          <w:marRight w:val="0"/>
          <w:marTop w:val="0"/>
          <w:marBottom w:val="0"/>
          <w:divBdr>
            <w:top w:val="none" w:sz="0" w:space="0" w:color="auto"/>
            <w:left w:val="none" w:sz="0" w:space="0" w:color="auto"/>
            <w:bottom w:val="none" w:sz="0" w:space="0" w:color="auto"/>
            <w:right w:val="none" w:sz="0" w:space="0" w:color="auto"/>
          </w:divBdr>
        </w:div>
        <w:div w:id="376466686">
          <w:marLeft w:val="878"/>
          <w:marRight w:val="0"/>
          <w:marTop w:val="0"/>
          <w:marBottom w:val="0"/>
          <w:divBdr>
            <w:top w:val="none" w:sz="0" w:space="0" w:color="auto"/>
            <w:left w:val="none" w:sz="0" w:space="0" w:color="auto"/>
            <w:bottom w:val="none" w:sz="0" w:space="0" w:color="auto"/>
            <w:right w:val="none" w:sz="0" w:space="0" w:color="auto"/>
          </w:divBdr>
        </w:div>
        <w:div w:id="2116702838">
          <w:marLeft w:val="878"/>
          <w:marRight w:val="0"/>
          <w:marTop w:val="0"/>
          <w:marBottom w:val="0"/>
          <w:divBdr>
            <w:top w:val="none" w:sz="0" w:space="0" w:color="auto"/>
            <w:left w:val="none" w:sz="0" w:space="0" w:color="auto"/>
            <w:bottom w:val="none" w:sz="0" w:space="0" w:color="auto"/>
            <w:right w:val="none" w:sz="0" w:space="0" w:color="auto"/>
          </w:divBdr>
        </w:div>
      </w:divsChild>
    </w:div>
    <w:div w:id="912087826">
      <w:bodyDiv w:val="1"/>
      <w:marLeft w:val="0"/>
      <w:marRight w:val="0"/>
      <w:marTop w:val="0"/>
      <w:marBottom w:val="0"/>
      <w:divBdr>
        <w:top w:val="none" w:sz="0" w:space="0" w:color="auto"/>
        <w:left w:val="none" w:sz="0" w:space="0" w:color="auto"/>
        <w:bottom w:val="none" w:sz="0" w:space="0" w:color="auto"/>
        <w:right w:val="none" w:sz="0" w:space="0" w:color="auto"/>
      </w:divBdr>
    </w:div>
    <w:div w:id="1459030129">
      <w:bodyDiv w:val="1"/>
      <w:marLeft w:val="0"/>
      <w:marRight w:val="0"/>
      <w:marTop w:val="0"/>
      <w:marBottom w:val="0"/>
      <w:divBdr>
        <w:top w:val="none" w:sz="0" w:space="0" w:color="auto"/>
        <w:left w:val="none" w:sz="0" w:space="0" w:color="auto"/>
        <w:bottom w:val="none" w:sz="0" w:space="0" w:color="auto"/>
        <w:right w:val="none" w:sz="0" w:space="0" w:color="auto"/>
      </w:divBdr>
      <w:divsChild>
        <w:div w:id="429744531">
          <w:marLeft w:val="331"/>
          <w:marRight w:val="0"/>
          <w:marTop w:val="0"/>
          <w:marBottom w:val="0"/>
          <w:divBdr>
            <w:top w:val="none" w:sz="0" w:space="0" w:color="auto"/>
            <w:left w:val="none" w:sz="0" w:space="0" w:color="auto"/>
            <w:bottom w:val="none" w:sz="0" w:space="0" w:color="auto"/>
            <w:right w:val="none" w:sz="0" w:space="0" w:color="auto"/>
          </w:divBdr>
        </w:div>
        <w:div w:id="2113279641">
          <w:marLeft w:val="878"/>
          <w:marRight w:val="0"/>
          <w:marTop w:val="0"/>
          <w:marBottom w:val="0"/>
          <w:divBdr>
            <w:top w:val="none" w:sz="0" w:space="0" w:color="auto"/>
            <w:left w:val="none" w:sz="0" w:space="0" w:color="auto"/>
            <w:bottom w:val="none" w:sz="0" w:space="0" w:color="auto"/>
            <w:right w:val="none" w:sz="0" w:space="0" w:color="auto"/>
          </w:divBdr>
        </w:div>
        <w:div w:id="768039973">
          <w:marLeft w:val="878"/>
          <w:marRight w:val="0"/>
          <w:marTop w:val="0"/>
          <w:marBottom w:val="0"/>
          <w:divBdr>
            <w:top w:val="none" w:sz="0" w:space="0" w:color="auto"/>
            <w:left w:val="none" w:sz="0" w:space="0" w:color="auto"/>
            <w:bottom w:val="none" w:sz="0" w:space="0" w:color="auto"/>
            <w:right w:val="none" w:sz="0" w:space="0" w:color="auto"/>
          </w:divBdr>
        </w:div>
        <w:div w:id="118959024">
          <w:marLeft w:val="878"/>
          <w:marRight w:val="0"/>
          <w:marTop w:val="0"/>
          <w:marBottom w:val="0"/>
          <w:divBdr>
            <w:top w:val="none" w:sz="0" w:space="0" w:color="auto"/>
            <w:left w:val="none" w:sz="0" w:space="0" w:color="auto"/>
            <w:bottom w:val="none" w:sz="0" w:space="0" w:color="auto"/>
            <w:right w:val="none" w:sz="0" w:space="0" w:color="auto"/>
          </w:divBdr>
        </w:div>
        <w:div w:id="1066876044">
          <w:marLeft w:val="878"/>
          <w:marRight w:val="0"/>
          <w:marTop w:val="0"/>
          <w:marBottom w:val="0"/>
          <w:divBdr>
            <w:top w:val="none" w:sz="0" w:space="0" w:color="auto"/>
            <w:left w:val="none" w:sz="0" w:space="0" w:color="auto"/>
            <w:bottom w:val="none" w:sz="0" w:space="0" w:color="auto"/>
            <w:right w:val="none" w:sz="0" w:space="0" w:color="auto"/>
          </w:divBdr>
        </w:div>
        <w:div w:id="522091004">
          <w:marLeft w:val="878"/>
          <w:marRight w:val="0"/>
          <w:marTop w:val="0"/>
          <w:marBottom w:val="0"/>
          <w:divBdr>
            <w:top w:val="none" w:sz="0" w:space="0" w:color="auto"/>
            <w:left w:val="none" w:sz="0" w:space="0" w:color="auto"/>
            <w:bottom w:val="none" w:sz="0" w:space="0" w:color="auto"/>
            <w:right w:val="none" w:sz="0" w:space="0" w:color="auto"/>
          </w:divBdr>
        </w:div>
      </w:divsChild>
    </w:div>
    <w:div w:id="1715040828">
      <w:bodyDiv w:val="1"/>
      <w:marLeft w:val="0"/>
      <w:marRight w:val="0"/>
      <w:marTop w:val="0"/>
      <w:marBottom w:val="0"/>
      <w:divBdr>
        <w:top w:val="none" w:sz="0" w:space="0" w:color="auto"/>
        <w:left w:val="none" w:sz="0" w:space="0" w:color="auto"/>
        <w:bottom w:val="none" w:sz="0" w:space="0" w:color="auto"/>
        <w:right w:val="none" w:sz="0" w:space="0" w:color="auto"/>
      </w:divBdr>
      <w:divsChild>
        <w:div w:id="1869565859">
          <w:marLeft w:val="274"/>
          <w:marRight w:val="0"/>
          <w:marTop w:val="115"/>
          <w:marBottom w:val="115"/>
          <w:divBdr>
            <w:top w:val="none" w:sz="0" w:space="0" w:color="auto"/>
            <w:left w:val="none" w:sz="0" w:space="0" w:color="auto"/>
            <w:bottom w:val="none" w:sz="0" w:space="0" w:color="auto"/>
            <w:right w:val="none" w:sz="0" w:space="0" w:color="auto"/>
          </w:divBdr>
        </w:div>
        <w:div w:id="1950816747">
          <w:marLeft w:val="274"/>
          <w:marRight w:val="0"/>
          <w:marTop w:val="115"/>
          <w:marBottom w:val="115"/>
          <w:divBdr>
            <w:top w:val="none" w:sz="0" w:space="0" w:color="auto"/>
            <w:left w:val="none" w:sz="0" w:space="0" w:color="auto"/>
            <w:bottom w:val="none" w:sz="0" w:space="0" w:color="auto"/>
            <w:right w:val="none" w:sz="0" w:space="0" w:color="auto"/>
          </w:divBdr>
        </w:div>
        <w:div w:id="878201925">
          <w:marLeft w:val="274"/>
          <w:marRight w:val="0"/>
          <w:marTop w:val="115"/>
          <w:marBottom w:val="115"/>
          <w:divBdr>
            <w:top w:val="none" w:sz="0" w:space="0" w:color="auto"/>
            <w:left w:val="none" w:sz="0" w:space="0" w:color="auto"/>
            <w:bottom w:val="none" w:sz="0" w:space="0" w:color="auto"/>
            <w:right w:val="none" w:sz="0" w:space="0" w:color="auto"/>
          </w:divBdr>
        </w:div>
        <w:div w:id="2087025518">
          <w:marLeft w:val="274"/>
          <w:marRight w:val="0"/>
          <w:marTop w:val="115"/>
          <w:marBottom w:val="115"/>
          <w:divBdr>
            <w:top w:val="none" w:sz="0" w:space="0" w:color="auto"/>
            <w:left w:val="none" w:sz="0" w:space="0" w:color="auto"/>
            <w:bottom w:val="none" w:sz="0" w:space="0" w:color="auto"/>
            <w:right w:val="none" w:sz="0" w:space="0" w:color="auto"/>
          </w:divBdr>
        </w:div>
      </w:divsChild>
    </w:div>
    <w:div w:id="1860922730">
      <w:bodyDiv w:val="1"/>
      <w:marLeft w:val="0"/>
      <w:marRight w:val="0"/>
      <w:marTop w:val="0"/>
      <w:marBottom w:val="0"/>
      <w:divBdr>
        <w:top w:val="none" w:sz="0" w:space="0" w:color="auto"/>
        <w:left w:val="none" w:sz="0" w:space="0" w:color="auto"/>
        <w:bottom w:val="none" w:sz="0" w:space="0" w:color="auto"/>
        <w:right w:val="none" w:sz="0" w:space="0" w:color="auto"/>
      </w:divBdr>
      <w:divsChild>
        <w:div w:id="195168934">
          <w:marLeft w:val="331"/>
          <w:marRight w:val="0"/>
          <w:marTop w:val="0"/>
          <w:marBottom w:val="0"/>
          <w:divBdr>
            <w:top w:val="none" w:sz="0" w:space="0" w:color="auto"/>
            <w:left w:val="none" w:sz="0" w:space="0" w:color="auto"/>
            <w:bottom w:val="none" w:sz="0" w:space="0" w:color="auto"/>
            <w:right w:val="none" w:sz="0" w:space="0" w:color="auto"/>
          </w:divBdr>
        </w:div>
        <w:div w:id="114060781">
          <w:marLeft w:val="878"/>
          <w:marRight w:val="0"/>
          <w:marTop w:val="0"/>
          <w:marBottom w:val="0"/>
          <w:divBdr>
            <w:top w:val="none" w:sz="0" w:space="0" w:color="auto"/>
            <w:left w:val="none" w:sz="0" w:space="0" w:color="auto"/>
            <w:bottom w:val="none" w:sz="0" w:space="0" w:color="auto"/>
            <w:right w:val="none" w:sz="0" w:space="0" w:color="auto"/>
          </w:divBdr>
        </w:div>
        <w:div w:id="114519993">
          <w:marLeft w:val="331"/>
          <w:marRight w:val="0"/>
          <w:marTop w:val="0"/>
          <w:marBottom w:val="0"/>
          <w:divBdr>
            <w:top w:val="none" w:sz="0" w:space="0" w:color="auto"/>
            <w:left w:val="none" w:sz="0" w:space="0" w:color="auto"/>
            <w:bottom w:val="none" w:sz="0" w:space="0" w:color="auto"/>
            <w:right w:val="none" w:sz="0" w:space="0" w:color="auto"/>
          </w:divBdr>
        </w:div>
        <w:div w:id="1344359839">
          <w:marLeft w:val="878"/>
          <w:marRight w:val="0"/>
          <w:marTop w:val="0"/>
          <w:marBottom w:val="0"/>
          <w:divBdr>
            <w:top w:val="none" w:sz="0" w:space="0" w:color="auto"/>
            <w:left w:val="none" w:sz="0" w:space="0" w:color="auto"/>
            <w:bottom w:val="none" w:sz="0" w:space="0" w:color="auto"/>
            <w:right w:val="none" w:sz="0" w:space="0" w:color="auto"/>
          </w:divBdr>
        </w:div>
      </w:divsChild>
    </w:div>
    <w:div w:id="1998417288">
      <w:bodyDiv w:val="1"/>
      <w:marLeft w:val="0"/>
      <w:marRight w:val="0"/>
      <w:marTop w:val="0"/>
      <w:marBottom w:val="0"/>
      <w:divBdr>
        <w:top w:val="none" w:sz="0" w:space="0" w:color="auto"/>
        <w:left w:val="none" w:sz="0" w:space="0" w:color="auto"/>
        <w:bottom w:val="none" w:sz="0" w:space="0" w:color="auto"/>
        <w:right w:val="none" w:sz="0" w:space="0" w:color="auto"/>
      </w:divBdr>
      <w:divsChild>
        <w:div w:id="987783516">
          <w:marLeft w:val="274"/>
          <w:marRight w:val="0"/>
          <w:marTop w:val="115"/>
          <w:marBottom w:val="115"/>
          <w:divBdr>
            <w:top w:val="none" w:sz="0" w:space="0" w:color="auto"/>
            <w:left w:val="none" w:sz="0" w:space="0" w:color="auto"/>
            <w:bottom w:val="none" w:sz="0" w:space="0" w:color="auto"/>
            <w:right w:val="none" w:sz="0" w:space="0" w:color="auto"/>
          </w:divBdr>
        </w:div>
        <w:div w:id="1490101037">
          <w:marLeft w:val="893"/>
          <w:marRight w:val="0"/>
          <w:marTop w:val="86"/>
          <w:marBottom w:val="86"/>
          <w:divBdr>
            <w:top w:val="none" w:sz="0" w:space="0" w:color="auto"/>
            <w:left w:val="none" w:sz="0" w:space="0" w:color="auto"/>
            <w:bottom w:val="none" w:sz="0" w:space="0" w:color="auto"/>
            <w:right w:val="none" w:sz="0" w:space="0" w:color="auto"/>
          </w:divBdr>
        </w:div>
        <w:div w:id="549149562">
          <w:marLeft w:val="893"/>
          <w:marRight w:val="0"/>
          <w:marTop w:val="86"/>
          <w:marBottom w:val="86"/>
          <w:divBdr>
            <w:top w:val="none" w:sz="0" w:space="0" w:color="auto"/>
            <w:left w:val="none" w:sz="0" w:space="0" w:color="auto"/>
            <w:bottom w:val="none" w:sz="0" w:space="0" w:color="auto"/>
            <w:right w:val="none" w:sz="0" w:space="0" w:color="auto"/>
          </w:divBdr>
        </w:div>
        <w:div w:id="1812097528">
          <w:marLeft w:val="893"/>
          <w:marRight w:val="0"/>
          <w:marTop w:val="86"/>
          <w:marBottom w:val="86"/>
          <w:divBdr>
            <w:top w:val="none" w:sz="0" w:space="0" w:color="auto"/>
            <w:left w:val="none" w:sz="0" w:space="0" w:color="auto"/>
            <w:bottom w:val="none" w:sz="0" w:space="0" w:color="auto"/>
            <w:right w:val="none" w:sz="0" w:space="0" w:color="auto"/>
          </w:divBdr>
        </w:div>
        <w:div w:id="1015497888">
          <w:marLeft w:val="893"/>
          <w:marRight w:val="0"/>
          <w:marTop w:val="86"/>
          <w:marBottom w:val="86"/>
          <w:divBdr>
            <w:top w:val="none" w:sz="0" w:space="0" w:color="auto"/>
            <w:left w:val="none" w:sz="0" w:space="0" w:color="auto"/>
            <w:bottom w:val="none" w:sz="0" w:space="0" w:color="auto"/>
            <w:right w:val="none" w:sz="0" w:space="0" w:color="auto"/>
          </w:divBdr>
        </w:div>
        <w:div w:id="168983516">
          <w:marLeft w:val="893"/>
          <w:marRight w:val="0"/>
          <w:marTop w:val="86"/>
          <w:marBottom w:val="86"/>
          <w:divBdr>
            <w:top w:val="none" w:sz="0" w:space="0" w:color="auto"/>
            <w:left w:val="none" w:sz="0" w:space="0" w:color="auto"/>
            <w:bottom w:val="none" w:sz="0" w:space="0" w:color="auto"/>
            <w:right w:val="none" w:sz="0" w:space="0" w:color="auto"/>
          </w:divBdr>
        </w:div>
        <w:div w:id="2102094782">
          <w:marLeft w:val="274"/>
          <w:marRight w:val="0"/>
          <w:marTop w:val="115"/>
          <w:marBottom w:val="115"/>
          <w:divBdr>
            <w:top w:val="none" w:sz="0" w:space="0" w:color="auto"/>
            <w:left w:val="none" w:sz="0" w:space="0" w:color="auto"/>
            <w:bottom w:val="none" w:sz="0" w:space="0" w:color="auto"/>
            <w:right w:val="none" w:sz="0" w:space="0" w:color="auto"/>
          </w:divBdr>
        </w:div>
      </w:divsChild>
    </w:div>
    <w:div w:id="2096196337">
      <w:bodyDiv w:val="1"/>
      <w:marLeft w:val="0"/>
      <w:marRight w:val="0"/>
      <w:marTop w:val="0"/>
      <w:marBottom w:val="0"/>
      <w:divBdr>
        <w:top w:val="none" w:sz="0" w:space="0" w:color="auto"/>
        <w:left w:val="none" w:sz="0" w:space="0" w:color="auto"/>
        <w:bottom w:val="none" w:sz="0" w:space="0" w:color="auto"/>
        <w:right w:val="none" w:sz="0" w:space="0" w:color="auto"/>
      </w:divBdr>
      <w:divsChild>
        <w:div w:id="1500189756">
          <w:marLeft w:val="331"/>
          <w:marRight w:val="0"/>
          <w:marTop w:val="0"/>
          <w:marBottom w:val="0"/>
          <w:divBdr>
            <w:top w:val="none" w:sz="0" w:space="0" w:color="auto"/>
            <w:left w:val="none" w:sz="0" w:space="0" w:color="auto"/>
            <w:bottom w:val="none" w:sz="0" w:space="0" w:color="auto"/>
            <w:right w:val="none" w:sz="0" w:space="0" w:color="auto"/>
          </w:divBdr>
        </w:div>
        <w:div w:id="140075589">
          <w:marLeft w:val="1411"/>
          <w:marRight w:val="0"/>
          <w:marTop w:val="0"/>
          <w:marBottom w:val="0"/>
          <w:divBdr>
            <w:top w:val="none" w:sz="0" w:space="0" w:color="auto"/>
            <w:left w:val="none" w:sz="0" w:space="0" w:color="auto"/>
            <w:bottom w:val="none" w:sz="0" w:space="0" w:color="auto"/>
            <w:right w:val="none" w:sz="0" w:space="0" w:color="auto"/>
          </w:divBdr>
        </w:div>
        <w:div w:id="1697265692">
          <w:marLeft w:val="1411"/>
          <w:marRight w:val="0"/>
          <w:marTop w:val="0"/>
          <w:marBottom w:val="0"/>
          <w:divBdr>
            <w:top w:val="none" w:sz="0" w:space="0" w:color="auto"/>
            <w:left w:val="none" w:sz="0" w:space="0" w:color="auto"/>
            <w:bottom w:val="none" w:sz="0" w:space="0" w:color="auto"/>
            <w:right w:val="none" w:sz="0" w:space="0" w:color="auto"/>
          </w:divBdr>
        </w:div>
        <w:div w:id="1263802490">
          <w:marLeft w:val="1411"/>
          <w:marRight w:val="0"/>
          <w:marTop w:val="0"/>
          <w:marBottom w:val="0"/>
          <w:divBdr>
            <w:top w:val="none" w:sz="0" w:space="0" w:color="auto"/>
            <w:left w:val="none" w:sz="0" w:space="0" w:color="auto"/>
            <w:bottom w:val="none" w:sz="0" w:space="0" w:color="auto"/>
            <w:right w:val="none" w:sz="0" w:space="0" w:color="auto"/>
          </w:divBdr>
        </w:div>
        <w:div w:id="1444157391">
          <w:marLeft w:val="1411"/>
          <w:marRight w:val="0"/>
          <w:marTop w:val="0"/>
          <w:marBottom w:val="0"/>
          <w:divBdr>
            <w:top w:val="none" w:sz="0" w:space="0" w:color="auto"/>
            <w:left w:val="none" w:sz="0" w:space="0" w:color="auto"/>
            <w:bottom w:val="none" w:sz="0" w:space="0" w:color="auto"/>
            <w:right w:val="none" w:sz="0" w:space="0" w:color="auto"/>
          </w:divBdr>
        </w:div>
        <w:div w:id="1553693408">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ef.org/documents/tracking-tools-results-framework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ef.org/annual-monitoring-re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fgeftracks.com/sites/default/files/2019-04/10GEF%207%20Core%20Indicators%203-15-19_4.docx" TargetMode="External"/><Relationship Id="rId4" Type="http://schemas.openxmlformats.org/officeDocument/2006/relationships/settings" Target="settings.xml"/><Relationship Id="rId9" Type="http://schemas.openxmlformats.org/officeDocument/2006/relationships/hyperlink" Target="https://wwfgeftracks.com/sites/default/files/2019-04/indicators_0.pdf"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EAD58-50E3-4A2F-A514-F1D22B8F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Kissick, Amelia</dc:creator>
  <cp:keywords/>
  <dc:description/>
  <cp:lastModifiedBy>Kissick, Amelia</cp:lastModifiedBy>
  <cp:revision>33</cp:revision>
  <dcterms:created xsi:type="dcterms:W3CDTF">2020-07-29T20:40:00Z</dcterms:created>
  <dcterms:modified xsi:type="dcterms:W3CDTF">2020-07-29T21:08:00Z</dcterms:modified>
</cp:coreProperties>
</file>