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0D3C6" w14:textId="77777777" w:rsidR="007E5BBA" w:rsidRPr="00EA3CAB" w:rsidRDefault="007E5BBA" w:rsidP="00EA3CAB">
      <w:pPr>
        <w:pStyle w:val="NoSpacing"/>
        <w:jc w:val="center"/>
        <w:rPr>
          <w:rFonts w:cs="Times New Roman"/>
          <w:b/>
          <w:color w:val="244061" w:themeColor="accent1" w:themeShade="80"/>
          <w:sz w:val="32"/>
        </w:rPr>
      </w:pPr>
      <w:r w:rsidRPr="00EA3CAB">
        <w:rPr>
          <w:rFonts w:cs="Times New Roman"/>
          <w:b/>
          <w:color w:val="244061" w:themeColor="accent1" w:themeShade="80"/>
          <w:sz w:val="32"/>
        </w:rPr>
        <w:t xml:space="preserve">WWF GEF </w:t>
      </w:r>
      <w:r w:rsidR="001574A1" w:rsidRPr="00EA3CAB">
        <w:rPr>
          <w:rFonts w:cs="Times New Roman"/>
          <w:b/>
          <w:color w:val="244061" w:themeColor="accent1" w:themeShade="80"/>
          <w:sz w:val="32"/>
        </w:rPr>
        <w:t xml:space="preserve">Concept </w:t>
      </w:r>
      <w:r w:rsidR="00D607AF" w:rsidRPr="00EA3CAB">
        <w:rPr>
          <w:rFonts w:cs="Times New Roman"/>
          <w:b/>
          <w:color w:val="244061" w:themeColor="accent1" w:themeShade="80"/>
          <w:sz w:val="32"/>
        </w:rPr>
        <w:t xml:space="preserve">Development </w:t>
      </w:r>
      <w:r w:rsidR="001574A1" w:rsidRPr="00EA3CAB">
        <w:rPr>
          <w:rFonts w:cs="Times New Roman"/>
          <w:b/>
          <w:color w:val="244061" w:themeColor="accent1" w:themeShade="80"/>
          <w:sz w:val="32"/>
        </w:rPr>
        <w:t xml:space="preserve">Grant </w:t>
      </w:r>
      <w:r w:rsidR="00304CB3" w:rsidRPr="00EA3CAB">
        <w:rPr>
          <w:rFonts w:cs="Times New Roman"/>
          <w:b/>
          <w:color w:val="244061" w:themeColor="accent1" w:themeShade="80"/>
          <w:sz w:val="32"/>
        </w:rPr>
        <w:t xml:space="preserve">(CDG) </w:t>
      </w:r>
      <w:r w:rsidR="002530B1" w:rsidRPr="00EA3CAB">
        <w:rPr>
          <w:rFonts w:cs="Times New Roman"/>
          <w:b/>
          <w:color w:val="244061" w:themeColor="accent1" w:themeShade="80"/>
          <w:sz w:val="32"/>
        </w:rPr>
        <w:t>Request</w:t>
      </w:r>
    </w:p>
    <w:p w14:paraId="06792AC0" w14:textId="77777777" w:rsidR="002530B1" w:rsidRPr="00EA3CAB" w:rsidRDefault="0005511E" w:rsidP="001574A1">
      <w:pPr>
        <w:pStyle w:val="NoSpacing"/>
        <w:spacing w:line="276" w:lineRule="auto"/>
        <w:rPr>
          <w:rFonts w:cs="Times New Roman"/>
          <w:u w:val="single"/>
        </w:rPr>
      </w:pPr>
      <w:r>
        <w:rPr>
          <w:rFonts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A83DE" wp14:editId="2D0DDD85">
                <wp:simplePos x="0" y="0"/>
                <wp:positionH relativeFrom="column">
                  <wp:posOffset>-104775</wp:posOffset>
                </wp:positionH>
                <wp:positionV relativeFrom="paragraph">
                  <wp:posOffset>199390</wp:posOffset>
                </wp:positionV>
                <wp:extent cx="6115050" cy="5467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467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E3952" id="Rectangle 4" o:spid="_x0000_s1026" style="position:absolute;margin-left:-8.25pt;margin-top:15.7pt;width:481.5pt;height:4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" filled="f" strokecolor="#254061" strokeweight="1pt"/>
            </w:pict>
          </mc:Fallback>
        </mc:AlternateContent>
      </w:r>
    </w:p>
    <w:p w14:paraId="7169B6BA" w14:textId="77777777" w:rsidR="002530B1" w:rsidRPr="00EA3CAB" w:rsidRDefault="002530B1" w:rsidP="001574A1">
      <w:pPr>
        <w:pStyle w:val="NoSpacing"/>
        <w:spacing w:line="276" w:lineRule="auto"/>
        <w:rPr>
          <w:rFonts w:cs="Times New Roman"/>
          <w:u w:val="single"/>
        </w:rPr>
      </w:pPr>
    </w:p>
    <w:p w14:paraId="7F93F980" w14:textId="77777777" w:rsidR="00EA3CAB" w:rsidRDefault="007E5BBA" w:rsidP="001574A1">
      <w:pPr>
        <w:pStyle w:val="NoSpacing"/>
        <w:spacing w:line="276" w:lineRule="auto"/>
        <w:rPr>
          <w:rFonts w:cs="Times New Roman"/>
        </w:rPr>
      </w:pPr>
      <w:r w:rsidRPr="00EA3CAB">
        <w:rPr>
          <w:rFonts w:cs="Times New Roman"/>
          <w:b/>
          <w:u w:val="single"/>
        </w:rPr>
        <w:t>Objective:</w:t>
      </w:r>
      <w:r w:rsidRPr="00EA3CAB">
        <w:rPr>
          <w:rFonts w:cs="Times New Roman"/>
        </w:rPr>
        <w:t xml:space="preserve"> </w:t>
      </w:r>
      <w:r w:rsidR="001574A1" w:rsidRPr="00EA3CAB">
        <w:rPr>
          <w:rFonts w:cs="Times New Roman"/>
        </w:rPr>
        <w:t xml:space="preserve"> </w:t>
      </w:r>
    </w:p>
    <w:p w14:paraId="6AD78E1F" w14:textId="77777777" w:rsidR="002530B1" w:rsidRPr="00EA3CAB" w:rsidRDefault="007E5BBA" w:rsidP="00C34F31">
      <w:pPr>
        <w:pStyle w:val="NoSpacing"/>
        <w:spacing w:line="276" w:lineRule="auto"/>
        <w:rPr>
          <w:rFonts w:cs="Times New Roman"/>
        </w:rPr>
      </w:pPr>
      <w:r w:rsidRPr="00EA3CAB">
        <w:rPr>
          <w:rFonts w:cs="Times New Roman"/>
        </w:rPr>
        <w:t xml:space="preserve">The </w:t>
      </w:r>
      <w:r w:rsidR="00EA3CAB">
        <w:rPr>
          <w:rFonts w:cs="Times New Roman"/>
        </w:rPr>
        <w:t>purpose</w:t>
      </w:r>
      <w:r w:rsidRPr="00EA3CAB">
        <w:rPr>
          <w:rFonts w:cs="Times New Roman"/>
        </w:rPr>
        <w:t xml:space="preserve"> of this document is to </w:t>
      </w:r>
      <w:r w:rsidR="008E678F" w:rsidRPr="00EA3CAB">
        <w:rPr>
          <w:rFonts w:cs="Times New Roman"/>
        </w:rPr>
        <w:t>identify</w:t>
      </w:r>
      <w:r w:rsidR="001574A1" w:rsidRPr="00EA3CAB">
        <w:rPr>
          <w:rFonts w:cs="Times New Roman"/>
        </w:rPr>
        <w:t xml:space="preserve"> funding needs for the development of a </w:t>
      </w:r>
      <w:r w:rsidR="00C66D56" w:rsidRPr="00EA3CAB">
        <w:rPr>
          <w:rFonts w:cs="Times New Roman"/>
        </w:rPr>
        <w:t xml:space="preserve">WWF GEF </w:t>
      </w:r>
      <w:r w:rsidR="00BE022F">
        <w:rPr>
          <w:rFonts w:cs="Times New Roman"/>
        </w:rPr>
        <w:t>C</w:t>
      </w:r>
      <w:r w:rsidR="001574A1" w:rsidRPr="00EA3CAB">
        <w:rPr>
          <w:rFonts w:cs="Times New Roman"/>
        </w:rPr>
        <w:t xml:space="preserve">oncept </w:t>
      </w:r>
      <w:r w:rsidR="00EA3CAB">
        <w:rPr>
          <w:rFonts w:cs="Times New Roman"/>
        </w:rPr>
        <w:t>to</w:t>
      </w:r>
      <w:r w:rsidR="001574A1" w:rsidRPr="00EA3CAB">
        <w:rPr>
          <w:rFonts w:cs="Times New Roman"/>
        </w:rPr>
        <w:t xml:space="preserve"> a GEF Project Identification Form (PIF). The WWF GEF Concept Development Grant</w:t>
      </w:r>
      <w:r w:rsidR="00304CB3" w:rsidRPr="00EA3CAB">
        <w:rPr>
          <w:rFonts w:cs="Times New Roman"/>
        </w:rPr>
        <w:t xml:space="preserve"> (CDG)</w:t>
      </w:r>
      <w:r w:rsidR="001574A1" w:rsidRPr="00EA3CAB">
        <w:rPr>
          <w:rFonts w:cs="Times New Roman"/>
        </w:rPr>
        <w:t xml:space="preserve"> </w:t>
      </w:r>
      <w:r w:rsidR="0013644E" w:rsidRPr="00EA3CAB">
        <w:rPr>
          <w:rFonts w:cs="Times New Roman"/>
        </w:rPr>
        <w:t>can be</w:t>
      </w:r>
      <w:r w:rsidR="001574A1" w:rsidRPr="00EA3CAB">
        <w:rPr>
          <w:rFonts w:cs="Times New Roman"/>
        </w:rPr>
        <w:t xml:space="preserve"> made available as part of the WWF GEF Agency</w:t>
      </w:r>
      <w:r w:rsidR="00557609" w:rsidRPr="00EA3CAB">
        <w:rPr>
          <w:rFonts w:cs="Times New Roman"/>
        </w:rPr>
        <w:t xml:space="preserve"> Management Unit’s support for the preparation of </w:t>
      </w:r>
      <w:r w:rsidR="001574A1" w:rsidRPr="00EA3CAB">
        <w:rPr>
          <w:rFonts w:cs="Times New Roman"/>
        </w:rPr>
        <w:t>concepts</w:t>
      </w:r>
      <w:r w:rsidR="00304CB3" w:rsidRPr="00EA3CAB">
        <w:rPr>
          <w:rFonts w:cs="Times New Roman"/>
        </w:rPr>
        <w:t xml:space="preserve"> </w:t>
      </w:r>
      <w:r w:rsidR="00557609" w:rsidRPr="00EA3CAB">
        <w:rPr>
          <w:rFonts w:cs="Times New Roman"/>
        </w:rPr>
        <w:t xml:space="preserve">with the ability to deliver </w:t>
      </w:r>
      <w:r w:rsidR="00304CB3" w:rsidRPr="00EA3CAB">
        <w:rPr>
          <w:rFonts w:cs="Times New Roman"/>
        </w:rPr>
        <w:t>significant transformational impact</w:t>
      </w:r>
      <w:r w:rsidR="00557609" w:rsidRPr="00EA3CAB">
        <w:rPr>
          <w:rFonts w:cs="Times New Roman"/>
        </w:rPr>
        <w:t>s</w:t>
      </w:r>
      <w:r w:rsidR="001574A1" w:rsidRPr="00EA3CAB">
        <w:rPr>
          <w:rFonts w:cs="Times New Roman"/>
        </w:rPr>
        <w:t xml:space="preserve">. </w:t>
      </w:r>
    </w:p>
    <w:p w14:paraId="7A131D7A" w14:textId="77777777" w:rsidR="002C175B" w:rsidRPr="00EA3CAB" w:rsidRDefault="002C175B" w:rsidP="002C175B">
      <w:pPr>
        <w:pStyle w:val="NoSpacing"/>
        <w:spacing w:line="276" w:lineRule="auto"/>
        <w:rPr>
          <w:rFonts w:cs="Times New Roman"/>
          <w:sz w:val="18"/>
        </w:rPr>
      </w:pPr>
    </w:p>
    <w:p w14:paraId="4A5ED079" w14:textId="77777777" w:rsidR="00BE022F" w:rsidRPr="0005511E" w:rsidRDefault="00BE022F" w:rsidP="002C175B">
      <w:pPr>
        <w:pStyle w:val="NoSpacing"/>
        <w:spacing w:line="276" w:lineRule="auto"/>
        <w:rPr>
          <w:rFonts w:cs="Times New Roman"/>
          <w:b/>
        </w:rPr>
      </w:pPr>
      <w:r w:rsidRPr="0005511E">
        <w:rPr>
          <w:rFonts w:cs="Times New Roman"/>
          <w:b/>
          <w:u w:val="single"/>
        </w:rPr>
        <w:t>Instructions</w:t>
      </w:r>
      <w:r w:rsidR="00304CB3" w:rsidRPr="0005511E">
        <w:rPr>
          <w:rFonts w:cs="Times New Roman"/>
          <w:b/>
        </w:rPr>
        <w:t xml:space="preserve">: </w:t>
      </w:r>
    </w:p>
    <w:p w14:paraId="3270953D" w14:textId="77777777" w:rsidR="00304CB3" w:rsidRPr="00BE022F" w:rsidRDefault="00304CB3" w:rsidP="00C34F31">
      <w:pPr>
        <w:pStyle w:val="NoSpacing"/>
        <w:spacing w:line="276" w:lineRule="auto"/>
        <w:rPr>
          <w:rFonts w:cs="Times New Roman"/>
        </w:rPr>
      </w:pPr>
      <w:r w:rsidRPr="00EA3CAB">
        <w:rPr>
          <w:rFonts w:cs="Times New Roman"/>
        </w:rPr>
        <w:t>To request a CDG, please follow the steps</w:t>
      </w:r>
      <w:r w:rsidR="00631458" w:rsidRPr="00EA3CAB">
        <w:rPr>
          <w:rFonts w:cs="Times New Roman"/>
        </w:rPr>
        <w:t xml:space="preserve"> below</w:t>
      </w:r>
      <w:r w:rsidRPr="00EA3CAB">
        <w:rPr>
          <w:rFonts w:cs="Times New Roman"/>
        </w:rPr>
        <w:t>:</w:t>
      </w:r>
    </w:p>
    <w:p w14:paraId="241A127D" w14:textId="67E51661" w:rsidR="00304CB3" w:rsidRPr="00EA3CAB" w:rsidRDefault="00304CB3" w:rsidP="00C34F31">
      <w:pPr>
        <w:pStyle w:val="NoSpacing"/>
        <w:numPr>
          <w:ilvl w:val="0"/>
          <w:numId w:val="13"/>
        </w:numPr>
        <w:spacing w:line="276" w:lineRule="auto"/>
        <w:rPr>
          <w:rFonts w:cs="Times New Roman"/>
        </w:rPr>
      </w:pPr>
      <w:r w:rsidRPr="00EA3CAB">
        <w:rPr>
          <w:rFonts w:cs="Times New Roman"/>
        </w:rPr>
        <w:t xml:space="preserve">Read the </w:t>
      </w:r>
      <w:r w:rsidR="0084034B">
        <w:rPr>
          <w:rFonts w:cs="Times New Roman"/>
        </w:rPr>
        <w:t>below</w:t>
      </w:r>
      <w:r w:rsidRPr="00EA3CAB">
        <w:rPr>
          <w:rFonts w:cs="Times New Roman"/>
        </w:rPr>
        <w:t xml:space="preserve"> criteria closely to determine if </w:t>
      </w:r>
      <w:r w:rsidR="008E678F" w:rsidRPr="00EA3CAB">
        <w:rPr>
          <w:rFonts w:cs="Times New Roman"/>
        </w:rPr>
        <w:t>the concept is eligible.</w:t>
      </w:r>
    </w:p>
    <w:p w14:paraId="17440A46" w14:textId="77777777" w:rsidR="006E66C1" w:rsidRPr="00EA3CAB" w:rsidRDefault="006E66C1" w:rsidP="00C34F31">
      <w:pPr>
        <w:pStyle w:val="NoSpacing"/>
        <w:numPr>
          <w:ilvl w:val="0"/>
          <w:numId w:val="13"/>
        </w:numPr>
        <w:spacing w:line="276" w:lineRule="auto"/>
        <w:rPr>
          <w:rFonts w:cs="Times New Roman"/>
        </w:rPr>
      </w:pPr>
      <w:r w:rsidRPr="00EA3CAB">
        <w:rPr>
          <w:rFonts w:cs="Times New Roman"/>
        </w:rPr>
        <w:t>Co</w:t>
      </w:r>
      <w:r w:rsidR="008E678F" w:rsidRPr="00EA3CAB">
        <w:rPr>
          <w:rFonts w:cs="Times New Roman"/>
        </w:rPr>
        <w:t>mplete the CDG Request template.</w:t>
      </w:r>
    </w:p>
    <w:p w14:paraId="284AD023" w14:textId="25894222" w:rsidR="00304CB3" w:rsidRPr="00EA3CAB" w:rsidRDefault="008E678F" w:rsidP="00C34F31">
      <w:pPr>
        <w:pStyle w:val="NoSpacing"/>
        <w:numPr>
          <w:ilvl w:val="0"/>
          <w:numId w:val="13"/>
        </w:numPr>
        <w:spacing w:line="276" w:lineRule="auto"/>
        <w:rPr>
          <w:rFonts w:cs="Times New Roman"/>
        </w:rPr>
      </w:pPr>
      <w:r w:rsidRPr="00EA3CAB">
        <w:rPr>
          <w:rFonts w:cs="Times New Roman"/>
        </w:rPr>
        <w:t>Use the budget template</w:t>
      </w:r>
      <w:r w:rsidR="00304CB3" w:rsidRPr="00EA3CAB">
        <w:rPr>
          <w:rFonts w:cs="Times New Roman"/>
        </w:rPr>
        <w:t xml:space="preserve"> to describe all anticipated expenses (e.g. travel, workshops, consultants, technical analysis, </w:t>
      </w:r>
      <w:proofErr w:type="spellStart"/>
      <w:r w:rsidR="00304CB3" w:rsidRPr="00EA3CAB">
        <w:rPr>
          <w:rFonts w:cs="Times New Roman"/>
        </w:rPr>
        <w:t>etc</w:t>
      </w:r>
      <w:proofErr w:type="spellEnd"/>
      <w:r w:rsidR="00304CB3" w:rsidRPr="00EA3CAB">
        <w:rPr>
          <w:rFonts w:cs="Times New Roman"/>
        </w:rPr>
        <w:t xml:space="preserve">). </w:t>
      </w:r>
    </w:p>
    <w:p w14:paraId="29341F14" w14:textId="509355D8" w:rsidR="0005511E" w:rsidRPr="0084034B" w:rsidRDefault="00304CB3" w:rsidP="0005511E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b/>
          <w:color w:val="244061" w:themeColor="accent1" w:themeShade="80"/>
          <w:sz w:val="32"/>
        </w:rPr>
      </w:pPr>
      <w:r w:rsidRPr="00EA3CAB">
        <w:rPr>
          <w:rFonts w:cs="Times New Roman"/>
        </w:rPr>
        <w:t xml:space="preserve">Submit </w:t>
      </w:r>
      <w:r w:rsidR="008E678F" w:rsidRPr="00EA3CAB">
        <w:rPr>
          <w:rFonts w:cs="Times New Roman"/>
        </w:rPr>
        <w:t xml:space="preserve">the </w:t>
      </w:r>
      <w:r w:rsidR="006E66C1" w:rsidRPr="00EA3CAB">
        <w:rPr>
          <w:rFonts w:cs="Times New Roman"/>
        </w:rPr>
        <w:t>complete</w:t>
      </w:r>
      <w:r w:rsidR="008E678F" w:rsidRPr="00EA3CAB">
        <w:rPr>
          <w:rFonts w:cs="Times New Roman"/>
        </w:rPr>
        <w:t>d</w:t>
      </w:r>
      <w:r w:rsidR="00532A84" w:rsidRPr="00EA3CAB">
        <w:rPr>
          <w:rFonts w:cs="Times New Roman"/>
        </w:rPr>
        <w:t xml:space="preserve"> request to the WWF GEF Agency.</w:t>
      </w:r>
    </w:p>
    <w:p w14:paraId="4F9902A1" w14:textId="77777777" w:rsidR="0005511E" w:rsidRPr="0005511E" w:rsidRDefault="0005511E" w:rsidP="0005511E">
      <w:pPr>
        <w:pStyle w:val="NoSpacing"/>
      </w:pPr>
    </w:p>
    <w:p w14:paraId="3C06B574" w14:textId="77777777" w:rsidR="0005511E" w:rsidRPr="00EA3CAB" w:rsidRDefault="0005511E" w:rsidP="0005511E">
      <w:pPr>
        <w:pStyle w:val="NoSpacing"/>
        <w:spacing w:line="276" w:lineRule="auto"/>
        <w:rPr>
          <w:rFonts w:cs="Times New Roman"/>
        </w:rPr>
      </w:pPr>
      <w:r w:rsidRPr="00C34F31">
        <w:rPr>
          <w:rFonts w:cs="Times New Roman"/>
          <w:b/>
          <w:u w:val="single"/>
        </w:rPr>
        <w:t>Please take the following into consideration when requesting a WWF GEF Concept Development Grant</w:t>
      </w:r>
      <w:r w:rsidRPr="00EA3CAB">
        <w:rPr>
          <w:rFonts w:cs="Times New Roman"/>
        </w:rPr>
        <w:t>:</w:t>
      </w:r>
    </w:p>
    <w:p w14:paraId="686BEA3F" w14:textId="77777777" w:rsidR="0005511E" w:rsidRPr="00EA3CAB" w:rsidRDefault="0005511E" w:rsidP="0005511E">
      <w:pPr>
        <w:pStyle w:val="NoSpacing"/>
        <w:spacing w:line="276" w:lineRule="auto"/>
        <w:rPr>
          <w:rFonts w:cs="Times New Roman"/>
          <w:sz w:val="16"/>
        </w:rPr>
      </w:pPr>
    </w:p>
    <w:p w14:paraId="0F065B31" w14:textId="77777777" w:rsidR="0005511E" w:rsidRDefault="0005511E" w:rsidP="0005511E">
      <w:pPr>
        <w:pStyle w:val="NoSpacing"/>
        <w:numPr>
          <w:ilvl w:val="0"/>
          <w:numId w:val="12"/>
        </w:numPr>
        <w:spacing w:line="276" w:lineRule="auto"/>
        <w:rPr>
          <w:rFonts w:cs="Times New Roman"/>
        </w:rPr>
      </w:pPr>
      <w:r w:rsidRPr="00EA3CAB">
        <w:rPr>
          <w:rFonts w:cs="Times New Roman"/>
        </w:rPr>
        <w:t xml:space="preserve">CDG funds are for development of new concepts prior to submission of a PIF. CDG funds should not be used to replace a “post-PIF” GEF Project Preparation Grant (PPG) for development of a Project Document for GEF CEO Endorsement. Exceptions may be made for GEF Medium Sized Projects following the one-step process on a case by case basis.  </w:t>
      </w:r>
    </w:p>
    <w:p w14:paraId="570413F6" w14:textId="548C3B23" w:rsidR="00916E1F" w:rsidRPr="00C34F31" w:rsidRDefault="00916E1F" w:rsidP="00916E1F">
      <w:pPr>
        <w:pStyle w:val="NoSpacing"/>
        <w:numPr>
          <w:ilvl w:val="0"/>
          <w:numId w:val="12"/>
        </w:numPr>
        <w:spacing w:line="276" w:lineRule="auto"/>
        <w:rPr>
          <w:rFonts w:cs="Times New Roman"/>
        </w:rPr>
      </w:pPr>
      <w:r w:rsidRPr="00916E1F">
        <w:rPr>
          <w:rFonts w:cs="Times New Roman"/>
        </w:rPr>
        <w:t>Requests for CDG funds must be justified, in amounts normally not to exceed $</w:t>
      </w:r>
      <w:r w:rsidR="000E38FD">
        <w:rPr>
          <w:rFonts w:cs="Times New Roman"/>
        </w:rPr>
        <w:t>2</w:t>
      </w:r>
      <w:bookmarkStart w:id="0" w:name="_GoBack"/>
      <w:bookmarkEnd w:id="0"/>
      <w:r w:rsidRPr="00916E1F">
        <w:rPr>
          <w:rFonts w:cs="Times New Roman"/>
        </w:rPr>
        <w:t>5,000, and be discussed with the WWF GEF Agency Management Unit in advance of request submission</w:t>
      </w:r>
    </w:p>
    <w:p w14:paraId="01E51449" w14:textId="04868407" w:rsidR="0005511E" w:rsidRPr="00C34F31" w:rsidRDefault="0084034B" w:rsidP="0084034B">
      <w:pPr>
        <w:pStyle w:val="NoSpacing"/>
        <w:numPr>
          <w:ilvl w:val="0"/>
          <w:numId w:val="12"/>
        </w:numPr>
        <w:spacing w:line="276" w:lineRule="auto"/>
        <w:rPr>
          <w:rFonts w:cs="Times New Roman"/>
        </w:rPr>
      </w:pPr>
      <w:r w:rsidRPr="00EA3CAB">
        <w:rPr>
          <w:rFonts w:cs="Times New Roman"/>
        </w:rPr>
        <w:t>Note that CDG funds are made available to concepts as a one-time grant.</w:t>
      </w:r>
      <w:r>
        <w:rPr>
          <w:rFonts w:cs="Times New Roman"/>
        </w:rPr>
        <w:t xml:space="preserve"> </w:t>
      </w:r>
      <w:r w:rsidR="0005511E" w:rsidRPr="00EA3CAB">
        <w:rPr>
          <w:rFonts w:cs="Times New Roman"/>
        </w:rPr>
        <w:t xml:space="preserve">Supplementary CDG funds will not be made available for the same concept after the grant is issued. </w:t>
      </w:r>
      <w:r w:rsidRPr="0084034B">
        <w:rPr>
          <w:rFonts w:cs="Times New Roman"/>
        </w:rPr>
        <w:t>Please plan accordingly!</w:t>
      </w:r>
    </w:p>
    <w:p w14:paraId="4C47F1CF" w14:textId="77777777" w:rsidR="0005511E" w:rsidRPr="00EA3CAB" w:rsidRDefault="0005511E" w:rsidP="0005511E">
      <w:pPr>
        <w:pStyle w:val="NoSpacing"/>
        <w:numPr>
          <w:ilvl w:val="0"/>
          <w:numId w:val="12"/>
        </w:numPr>
        <w:spacing w:line="276" w:lineRule="auto"/>
        <w:rPr>
          <w:rFonts w:cs="Times New Roman"/>
        </w:rPr>
      </w:pPr>
      <w:r w:rsidRPr="00EA3CAB">
        <w:rPr>
          <w:rFonts w:cs="Times New Roman"/>
        </w:rPr>
        <w:t xml:space="preserve">Requests for funding are not guaranteed. </w:t>
      </w:r>
    </w:p>
    <w:p w14:paraId="7F14825E" w14:textId="77777777" w:rsidR="002530B1" w:rsidRPr="0084034B" w:rsidRDefault="00031935" w:rsidP="0005511E">
      <w:pPr>
        <w:pStyle w:val="NoSpacing"/>
        <w:spacing w:line="276" w:lineRule="auto"/>
        <w:ind w:left="900"/>
        <w:rPr>
          <w:rFonts w:cs="Times New Roman"/>
          <w:b/>
          <w:color w:val="244061" w:themeColor="accent1" w:themeShade="80"/>
          <w:sz w:val="32"/>
        </w:rPr>
      </w:pPr>
      <w:r w:rsidRPr="0005511E">
        <w:rPr>
          <w:rStyle w:val="Hyperlink"/>
          <w:rFonts w:cs="Times New Roman"/>
          <w:i/>
        </w:rPr>
        <w:br w:type="page"/>
      </w:r>
    </w:p>
    <w:p w14:paraId="50DA3DC5" w14:textId="77777777" w:rsidR="00031935" w:rsidRPr="00EA3CAB" w:rsidRDefault="00031935" w:rsidP="00031935">
      <w:pPr>
        <w:spacing w:after="0" w:line="240" w:lineRule="auto"/>
        <w:rPr>
          <w:rFonts w:cs="Times New Roman"/>
          <w:color w:val="0000FF" w:themeColor="hyperlink"/>
        </w:rPr>
      </w:pPr>
    </w:p>
    <w:p w14:paraId="5F807E83" w14:textId="77777777" w:rsidR="00031935" w:rsidRPr="00EA3CAB" w:rsidRDefault="00EA3CAB" w:rsidP="00031935">
      <w:pPr>
        <w:pStyle w:val="ListParagraph"/>
        <w:numPr>
          <w:ilvl w:val="0"/>
          <w:numId w:val="14"/>
        </w:num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Concept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530B1" w:rsidRPr="00EA3CAB" w14:paraId="389FCADE" w14:textId="77777777" w:rsidTr="008E678F">
        <w:tc>
          <w:tcPr>
            <w:tcW w:w="2335" w:type="dxa"/>
          </w:tcPr>
          <w:p w14:paraId="5F826086" w14:textId="77777777" w:rsidR="002530B1" w:rsidRPr="00C34F31" w:rsidRDefault="002530B1" w:rsidP="00031935">
            <w:r w:rsidRPr="00C34F31">
              <w:rPr>
                <w:rFonts w:cs="Times New Roman"/>
              </w:rPr>
              <w:t>Concept Title:</w:t>
            </w:r>
          </w:p>
        </w:tc>
        <w:tc>
          <w:tcPr>
            <w:tcW w:w="7015" w:type="dxa"/>
          </w:tcPr>
          <w:p w14:paraId="27BDD4F7" w14:textId="77777777" w:rsidR="002530B1" w:rsidRPr="00EA3CAB" w:rsidRDefault="002530B1" w:rsidP="00031935"/>
        </w:tc>
      </w:tr>
      <w:tr w:rsidR="002530B1" w:rsidRPr="00EA3CAB" w14:paraId="3589C604" w14:textId="77777777" w:rsidTr="008E678F">
        <w:tc>
          <w:tcPr>
            <w:tcW w:w="2335" w:type="dxa"/>
          </w:tcPr>
          <w:p w14:paraId="653676E5" w14:textId="77777777" w:rsidR="002530B1" w:rsidRPr="00C34F31" w:rsidRDefault="002530B1" w:rsidP="002530B1">
            <w:r w:rsidRPr="00C34F31">
              <w:rPr>
                <w:rFonts w:cs="Times New Roman"/>
              </w:rPr>
              <w:t>Date:</w:t>
            </w:r>
          </w:p>
        </w:tc>
        <w:tc>
          <w:tcPr>
            <w:tcW w:w="7015" w:type="dxa"/>
          </w:tcPr>
          <w:p w14:paraId="757C1DA2" w14:textId="77777777" w:rsidR="002530B1" w:rsidRPr="00EA3CAB" w:rsidRDefault="002530B1" w:rsidP="00E23594"/>
        </w:tc>
      </w:tr>
      <w:tr w:rsidR="002530B1" w:rsidRPr="00EA3CAB" w14:paraId="6447AA98" w14:textId="77777777" w:rsidTr="008E678F">
        <w:tc>
          <w:tcPr>
            <w:tcW w:w="2335" w:type="dxa"/>
          </w:tcPr>
          <w:p w14:paraId="017E4C2B" w14:textId="77777777" w:rsidR="002530B1" w:rsidRPr="00C34F31" w:rsidRDefault="002530B1" w:rsidP="002530B1">
            <w:r w:rsidRPr="00C34F31">
              <w:rPr>
                <w:rFonts w:cs="Times New Roman"/>
              </w:rPr>
              <w:t>Prepared by:</w:t>
            </w:r>
          </w:p>
        </w:tc>
        <w:tc>
          <w:tcPr>
            <w:tcW w:w="7015" w:type="dxa"/>
          </w:tcPr>
          <w:p w14:paraId="653CB063" w14:textId="77777777" w:rsidR="002530B1" w:rsidRPr="00EA3CAB" w:rsidRDefault="002530B1" w:rsidP="00E23594"/>
        </w:tc>
      </w:tr>
      <w:tr w:rsidR="008E678F" w:rsidRPr="00EA3CAB" w14:paraId="6238B117" w14:textId="77777777" w:rsidTr="008E678F">
        <w:tc>
          <w:tcPr>
            <w:tcW w:w="2335" w:type="dxa"/>
          </w:tcPr>
          <w:p w14:paraId="2C686C5A" w14:textId="77777777" w:rsidR="008E678F" w:rsidRPr="00C34F31" w:rsidRDefault="008E678F" w:rsidP="002530B1">
            <w:pPr>
              <w:rPr>
                <w:rFonts w:cs="Times New Roman"/>
              </w:rPr>
            </w:pPr>
            <w:r w:rsidRPr="00C34F31">
              <w:rPr>
                <w:rFonts w:cs="Times New Roman"/>
              </w:rPr>
              <w:t>Office:</w:t>
            </w:r>
          </w:p>
        </w:tc>
        <w:tc>
          <w:tcPr>
            <w:tcW w:w="7015" w:type="dxa"/>
          </w:tcPr>
          <w:p w14:paraId="3D117816" w14:textId="77777777" w:rsidR="008E678F" w:rsidRPr="00EA3CAB" w:rsidRDefault="008E678F" w:rsidP="00E23594"/>
        </w:tc>
      </w:tr>
      <w:tr w:rsidR="002530B1" w:rsidRPr="00EA3CAB" w14:paraId="5B58F7DD" w14:textId="77777777" w:rsidTr="008E678F">
        <w:tc>
          <w:tcPr>
            <w:tcW w:w="2335" w:type="dxa"/>
          </w:tcPr>
          <w:p w14:paraId="33EEBC0A" w14:textId="77777777" w:rsidR="002530B1" w:rsidRPr="00C34F31" w:rsidRDefault="002530B1" w:rsidP="002530B1">
            <w:r w:rsidRPr="00C34F31">
              <w:t xml:space="preserve">Duration of concept development </w:t>
            </w:r>
          </w:p>
          <w:p w14:paraId="68B088B2" w14:textId="77777777" w:rsidR="002530B1" w:rsidRPr="00C34F31" w:rsidRDefault="002530B1" w:rsidP="002530B1">
            <w:r w:rsidRPr="00C34F31">
              <w:t>(MM/YY – MM/YY):</w:t>
            </w:r>
          </w:p>
        </w:tc>
        <w:tc>
          <w:tcPr>
            <w:tcW w:w="7015" w:type="dxa"/>
          </w:tcPr>
          <w:p w14:paraId="5779164A" w14:textId="77777777" w:rsidR="002530B1" w:rsidRPr="00EA3CAB" w:rsidRDefault="002530B1" w:rsidP="00E23594"/>
        </w:tc>
      </w:tr>
    </w:tbl>
    <w:p w14:paraId="7F29B119" w14:textId="77777777" w:rsidR="00031935" w:rsidRPr="00EA3CAB" w:rsidRDefault="00031935" w:rsidP="00031935">
      <w:pPr>
        <w:spacing w:after="0" w:line="240" w:lineRule="auto"/>
      </w:pPr>
    </w:p>
    <w:p w14:paraId="7D7C07C9" w14:textId="77777777" w:rsidR="006E66C1" w:rsidRPr="00EA3CAB" w:rsidRDefault="006E66C1" w:rsidP="006E66C1">
      <w:pPr>
        <w:pStyle w:val="ListParagraph"/>
        <w:numPr>
          <w:ilvl w:val="0"/>
          <w:numId w:val="14"/>
        </w:numPr>
        <w:rPr>
          <w:rFonts w:asciiTheme="minorHAnsi" w:hAnsiTheme="minorHAnsi"/>
          <w:b/>
          <w:sz w:val="28"/>
        </w:rPr>
      </w:pPr>
      <w:r w:rsidRPr="00EA3CAB">
        <w:rPr>
          <w:rFonts w:asciiTheme="minorHAnsi" w:hAnsiTheme="minorHAnsi"/>
          <w:b/>
          <w:sz w:val="28"/>
        </w:rPr>
        <w:t>Brief Justification for a WWF GEF CDG</w:t>
      </w:r>
      <w:r w:rsidR="00532A84" w:rsidRPr="00EA3CAB">
        <w:rPr>
          <w:rFonts w:asciiTheme="minorHAnsi" w:hAnsiTheme="minorHAnsi"/>
          <w:b/>
          <w:sz w:val="28"/>
        </w:rPr>
        <w:t xml:space="preserve"> (one paragraph)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332"/>
      </w:tblGrid>
      <w:tr w:rsidR="006E66C1" w:rsidRPr="00EA3CAB" w14:paraId="16CC69C6" w14:textId="77777777" w:rsidTr="006E66C1">
        <w:tc>
          <w:tcPr>
            <w:tcW w:w="9558" w:type="dxa"/>
          </w:tcPr>
          <w:p w14:paraId="1A43A607" w14:textId="77777777" w:rsidR="006E66C1" w:rsidRPr="00EA3CAB" w:rsidRDefault="00532A84" w:rsidP="006E66C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EA3CAB">
              <w:rPr>
                <w:rFonts w:asciiTheme="minorHAnsi" w:hAnsiTheme="minorHAnsi"/>
              </w:rPr>
              <w:t xml:space="preserve">(E.g. travel, workshops, consultants, technical analysis, </w:t>
            </w:r>
            <w:proofErr w:type="spellStart"/>
            <w:r w:rsidRPr="00EA3CAB">
              <w:rPr>
                <w:rFonts w:asciiTheme="minorHAnsi" w:hAnsiTheme="minorHAnsi"/>
              </w:rPr>
              <w:t>etc</w:t>
            </w:r>
            <w:proofErr w:type="spellEnd"/>
            <w:r w:rsidRPr="00EA3CAB">
              <w:rPr>
                <w:rFonts w:asciiTheme="minorHAnsi" w:hAnsiTheme="minorHAnsi"/>
              </w:rPr>
              <w:t>).</w:t>
            </w:r>
          </w:p>
          <w:p w14:paraId="304525B3" w14:textId="77777777" w:rsidR="006E66C1" w:rsidRPr="00EA3CAB" w:rsidRDefault="006E66C1" w:rsidP="006E66C1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67C3FE9F" w14:textId="77777777" w:rsidR="006E66C1" w:rsidRPr="00EA3CAB" w:rsidRDefault="006E66C1" w:rsidP="006E66C1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650BF53F" w14:textId="77777777" w:rsidR="006E66C1" w:rsidRPr="00EA3CAB" w:rsidRDefault="006E66C1" w:rsidP="006E66C1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14:paraId="3B029C62" w14:textId="77777777" w:rsidR="00031935" w:rsidRDefault="00031935" w:rsidP="006E66C1">
      <w:pPr>
        <w:pStyle w:val="ListParagraph"/>
        <w:rPr>
          <w:rFonts w:asciiTheme="minorHAnsi" w:hAnsiTheme="minorHAnsi"/>
        </w:rPr>
      </w:pPr>
    </w:p>
    <w:p w14:paraId="6E363211" w14:textId="07B099E5" w:rsidR="006E66C1" w:rsidRPr="00C34F31" w:rsidRDefault="00C34F31" w:rsidP="00C34F31">
      <w:pPr>
        <w:spacing w:after="0"/>
        <w:rPr>
          <w:rFonts w:cs="Times New Roman"/>
        </w:rPr>
      </w:pPr>
      <w:r>
        <w:rPr>
          <w:rFonts w:cs="Times New Roman"/>
          <w:b/>
        </w:rPr>
        <w:t>3</w:t>
      </w:r>
      <w:r w:rsidRPr="00C34F31">
        <w:rPr>
          <w:rFonts w:cs="Times New Roman"/>
          <w:b/>
        </w:rPr>
        <w:t xml:space="preserve">. </w:t>
      </w:r>
      <w:r w:rsidRPr="00C34F31">
        <w:rPr>
          <w:rFonts w:cs="Times New Roman"/>
          <w:b/>
          <w:sz w:val="28"/>
        </w:rPr>
        <w:t xml:space="preserve">Anticipated Concept Development Budget </w:t>
      </w:r>
      <w:r w:rsidRPr="00C34F31">
        <w:rPr>
          <w:rFonts w:cs="Times New Roman"/>
        </w:rPr>
        <w:t xml:space="preserve">– A budget is needed for all anticipated expenses (e.g. travel, workshops, consultants, technical analysis, </w:t>
      </w:r>
      <w:proofErr w:type="spellStart"/>
      <w:r w:rsidRPr="00C34F31">
        <w:rPr>
          <w:rFonts w:cs="Times New Roman"/>
        </w:rPr>
        <w:t>etc</w:t>
      </w:r>
      <w:proofErr w:type="spellEnd"/>
      <w:r w:rsidRPr="00C34F31">
        <w:rPr>
          <w:rFonts w:cs="Times New Roman"/>
        </w:rPr>
        <w:t xml:space="preserve">). </w:t>
      </w:r>
      <w:r w:rsidR="0084034B">
        <w:rPr>
          <w:rFonts w:cs="Times New Roman"/>
        </w:rPr>
        <w:t>**</w:t>
      </w:r>
      <w:r w:rsidRPr="00C34F31">
        <w:rPr>
          <w:rFonts w:cs="Times New Roman"/>
        </w:rPr>
        <w:t>Please note that CDG funds are meant to top-up already secured funds. The column “Other funding source(s)” should indicate dedicated staff time, committed travel, and other in-kind support. A funding match of at least 1:1 is expected</w:t>
      </w:r>
    </w:p>
    <w:tbl>
      <w:tblPr>
        <w:tblStyle w:val="TableGrid"/>
        <w:tblW w:w="9355" w:type="dxa"/>
        <w:tblInd w:w="-10" w:type="dxa"/>
        <w:tblLook w:val="04A0" w:firstRow="1" w:lastRow="0" w:firstColumn="1" w:lastColumn="0" w:noHBand="0" w:noVBand="1"/>
      </w:tblPr>
      <w:tblGrid>
        <w:gridCol w:w="2975"/>
        <w:gridCol w:w="2610"/>
        <w:gridCol w:w="1260"/>
        <w:gridCol w:w="1255"/>
        <w:gridCol w:w="1255"/>
      </w:tblGrid>
      <w:tr w:rsidR="00BD01B5" w:rsidRPr="00EA3CAB" w14:paraId="7A78B636" w14:textId="77777777" w:rsidTr="00BD01B5">
        <w:trPr>
          <w:trHeight w:val="1340"/>
        </w:trPr>
        <w:tc>
          <w:tcPr>
            <w:tcW w:w="2975" w:type="dxa"/>
            <w:shd w:val="clear" w:color="auto" w:fill="DBE5F1" w:themeFill="accent1" w:themeFillTint="33"/>
          </w:tcPr>
          <w:p w14:paraId="302BA78B" w14:textId="77777777" w:rsidR="00BD01B5" w:rsidRPr="00EA3CAB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  <w:b/>
              </w:rPr>
            </w:pPr>
            <w:r w:rsidRPr="00EA3CAB">
              <w:rPr>
                <w:rFonts w:cs="Times New Roman"/>
                <w:b/>
              </w:rPr>
              <w:t>Anticipated Expenses:</w:t>
            </w:r>
          </w:p>
          <w:p w14:paraId="15C75298" w14:textId="77777777" w:rsidR="00BD01B5" w:rsidRPr="00EA3CAB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</w:rPr>
            </w:pPr>
            <w:r w:rsidRPr="0015632F">
              <w:rPr>
                <w:rFonts w:cs="Times New Roman"/>
                <w:sz w:val="20"/>
              </w:rPr>
              <w:t>Type of expense with brief description, e.g. travel, workshops, consultants, technical analysis, etc.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01EAF809" w14:textId="2603B6D5" w:rsidR="00BD01B5" w:rsidRPr="00EA3CAB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  <w:b/>
              </w:rPr>
            </w:pPr>
            <w:r w:rsidRPr="00EA3CAB">
              <w:rPr>
                <w:rFonts w:cs="Times New Roman"/>
                <w:b/>
              </w:rPr>
              <w:t>Other funding source(s)</w:t>
            </w:r>
            <w:r>
              <w:rPr>
                <w:rFonts w:cs="Times New Roman"/>
                <w:b/>
              </w:rPr>
              <w:t>:</w:t>
            </w:r>
          </w:p>
          <w:p w14:paraId="07054C0C" w14:textId="581BB453" w:rsidR="00BD01B5" w:rsidRPr="0015632F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32F">
              <w:rPr>
                <w:rFonts w:cs="Times New Roman"/>
                <w:sz w:val="20"/>
                <w:szCs w:val="20"/>
              </w:rPr>
              <w:t>Provide the name of the funder</w:t>
            </w:r>
            <w:r>
              <w:rPr>
                <w:rFonts w:cs="Times New Roman"/>
                <w:sz w:val="20"/>
                <w:szCs w:val="20"/>
              </w:rPr>
              <w:t xml:space="preserve">, with brief description of expense 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3F197783" w14:textId="216A3E62" w:rsidR="00BD01B5" w:rsidRPr="00EA3CAB" w:rsidRDefault="00BD01B5" w:rsidP="00BD01B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Other funding source (US$)</w:t>
            </w:r>
          </w:p>
        </w:tc>
        <w:tc>
          <w:tcPr>
            <w:tcW w:w="1255" w:type="dxa"/>
            <w:shd w:val="clear" w:color="auto" w:fill="DBE5F1" w:themeFill="accent1" w:themeFillTint="33"/>
          </w:tcPr>
          <w:p w14:paraId="5E8EF1F2" w14:textId="77777777" w:rsidR="00BD01B5" w:rsidRPr="00EA3CAB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  <w:b/>
              </w:rPr>
            </w:pPr>
            <w:r w:rsidRPr="00EA3CAB">
              <w:rPr>
                <w:rFonts w:cs="Times New Roman"/>
                <w:b/>
              </w:rPr>
              <w:t>WWF GEF CDG</w:t>
            </w:r>
          </w:p>
          <w:p w14:paraId="6365DAE7" w14:textId="2CE4CA00" w:rsidR="00BD01B5" w:rsidRPr="00EA3CAB" w:rsidRDefault="00BD01B5" w:rsidP="00BD01B5">
            <w:pPr>
              <w:jc w:val="center"/>
              <w:rPr>
                <w:rFonts w:cs="Times New Roman"/>
                <w:b/>
              </w:rPr>
            </w:pPr>
            <w:r w:rsidRPr="00EA3CAB">
              <w:rPr>
                <w:rFonts w:cs="Times New Roman"/>
                <w:b/>
              </w:rPr>
              <w:t xml:space="preserve">(US </w:t>
            </w:r>
            <w:proofErr w:type="gramStart"/>
            <w:r w:rsidRPr="00EA3CAB">
              <w:rPr>
                <w:rFonts w:cs="Times New Roman"/>
                <w:b/>
              </w:rPr>
              <w:t>$)</w:t>
            </w:r>
            <w:r w:rsidRPr="00EA3CAB">
              <w:rPr>
                <w:rFonts w:cs="Times New Roman"/>
              </w:rPr>
              <w:t>*</w:t>
            </w:r>
            <w:proofErr w:type="gramEnd"/>
          </w:p>
        </w:tc>
        <w:tc>
          <w:tcPr>
            <w:tcW w:w="1255" w:type="dxa"/>
            <w:shd w:val="clear" w:color="auto" w:fill="DBE5F1" w:themeFill="accent1" w:themeFillTint="33"/>
          </w:tcPr>
          <w:p w14:paraId="71432ABE" w14:textId="60F9861E" w:rsidR="00BD01B5" w:rsidRDefault="00BD01B5" w:rsidP="00BD01B5">
            <w:pPr>
              <w:jc w:val="center"/>
              <w:rPr>
                <w:rFonts w:cs="Times New Roman"/>
                <w:b/>
              </w:rPr>
            </w:pPr>
            <w:r w:rsidRPr="00EA3CAB">
              <w:rPr>
                <w:rFonts w:cs="Times New Roman"/>
                <w:b/>
              </w:rPr>
              <w:t>Total Budget</w:t>
            </w:r>
          </w:p>
          <w:p w14:paraId="38CBB8AE" w14:textId="77777777" w:rsidR="00BD01B5" w:rsidRPr="00EA3CAB" w:rsidRDefault="00BD01B5" w:rsidP="00BD01B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(US $)</w:t>
            </w:r>
          </w:p>
        </w:tc>
      </w:tr>
      <w:tr w:rsidR="00BD01B5" w:rsidRPr="00EA3CAB" w14:paraId="2C9E2E91" w14:textId="77777777" w:rsidTr="00BD01B5">
        <w:trPr>
          <w:trHeight w:val="305"/>
        </w:trPr>
        <w:tc>
          <w:tcPr>
            <w:tcW w:w="2975" w:type="dxa"/>
          </w:tcPr>
          <w:p w14:paraId="03F32F01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  <w:r w:rsidRPr="00EA3CAB">
              <w:rPr>
                <w:rFonts w:cs="Times New Roman"/>
              </w:rPr>
              <w:t>1.</w:t>
            </w:r>
          </w:p>
        </w:tc>
        <w:tc>
          <w:tcPr>
            <w:tcW w:w="2610" w:type="dxa"/>
          </w:tcPr>
          <w:p w14:paraId="0D2C34B6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</w:tcPr>
          <w:p w14:paraId="0E8D48B1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6F0F8EB1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73EED63F" w14:textId="5DCDBF3F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</w:tr>
      <w:tr w:rsidR="00BD01B5" w:rsidRPr="00EA3CAB" w14:paraId="34389CF4" w14:textId="77777777" w:rsidTr="00BD01B5">
        <w:trPr>
          <w:trHeight w:val="350"/>
        </w:trPr>
        <w:tc>
          <w:tcPr>
            <w:tcW w:w="2975" w:type="dxa"/>
          </w:tcPr>
          <w:p w14:paraId="4B6D37EF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  <w:r w:rsidRPr="00EA3CAB">
              <w:rPr>
                <w:rFonts w:cs="Times New Roman"/>
              </w:rPr>
              <w:t>2.</w:t>
            </w:r>
          </w:p>
        </w:tc>
        <w:tc>
          <w:tcPr>
            <w:tcW w:w="2610" w:type="dxa"/>
          </w:tcPr>
          <w:p w14:paraId="16ECEDA2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</w:tcPr>
          <w:p w14:paraId="695B97A8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742AB81D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1A651DE5" w14:textId="51FEC562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</w:tr>
      <w:tr w:rsidR="00BD01B5" w:rsidRPr="00EA3CAB" w14:paraId="12BE76A9" w14:textId="77777777" w:rsidTr="00BD01B5">
        <w:trPr>
          <w:trHeight w:val="350"/>
        </w:trPr>
        <w:tc>
          <w:tcPr>
            <w:tcW w:w="2975" w:type="dxa"/>
          </w:tcPr>
          <w:p w14:paraId="7AEA1068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  <w:r w:rsidRPr="00EA3CAB">
              <w:rPr>
                <w:rFonts w:cs="Times New Roman"/>
              </w:rPr>
              <w:t>3.</w:t>
            </w:r>
          </w:p>
        </w:tc>
        <w:tc>
          <w:tcPr>
            <w:tcW w:w="2610" w:type="dxa"/>
          </w:tcPr>
          <w:p w14:paraId="72B68160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</w:tcPr>
          <w:p w14:paraId="1F4B1F6E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07032136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5E8E4373" w14:textId="00133A0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</w:tr>
      <w:tr w:rsidR="00BD01B5" w:rsidRPr="00EA3CAB" w14:paraId="665B507B" w14:textId="77777777" w:rsidTr="00BD01B5">
        <w:trPr>
          <w:trHeight w:val="350"/>
        </w:trPr>
        <w:tc>
          <w:tcPr>
            <w:tcW w:w="2975" w:type="dxa"/>
          </w:tcPr>
          <w:p w14:paraId="2FDAE9BE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  <w:r w:rsidRPr="00EA3CAB">
              <w:rPr>
                <w:rFonts w:cs="Times New Roman"/>
              </w:rPr>
              <w:t>4.</w:t>
            </w:r>
          </w:p>
        </w:tc>
        <w:tc>
          <w:tcPr>
            <w:tcW w:w="2610" w:type="dxa"/>
          </w:tcPr>
          <w:p w14:paraId="20ECC5DC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</w:tcPr>
          <w:p w14:paraId="7750D8F4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791620EE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366F4949" w14:textId="7D6BDE89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</w:tr>
      <w:tr w:rsidR="00BD01B5" w:rsidRPr="00EA3CAB" w14:paraId="38B1E8C6" w14:textId="77777777" w:rsidTr="00BD01B5">
        <w:trPr>
          <w:trHeight w:val="350"/>
        </w:trPr>
        <w:tc>
          <w:tcPr>
            <w:tcW w:w="2975" w:type="dxa"/>
          </w:tcPr>
          <w:p w14:paraId="582B6C27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  <w:r w:rsidRPr="00EA3CAB">
              <w:rPr>
                <w:rFonts w:cs="Times New Roman"/>
              </w:rPr>
              <w:t>5.</w:t>
            </w:r>
          </w:p>
        </w:tc>
        <w:tc>
          <w:tcPr>
            <w:tcW w:w="2610" w:type="dxa"/>
          </w:tcPr>
          <w:p w14:paraId="16425B71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</w:tcPr>
          <w:p w14:paraId="061FF027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7A1B2F70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0ABABB59" w14:textId="2BE25F28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</w:tr>
      <w:tr w:rsidR="00BD01B5" w:rsidRPr="00EA3CAB" w14:paraId="330D62AA" w14:textId="77777777" w:rsidTr="00BD01B5">
        <w:trPr>
          <w:trHeight w:val="440"/>
        </w:trPr>
        <w:tc>
          <w:tcPr>
            <w:tcW w:w="2975" w:type="dxa"/>
          </w:tcPr>
          <w:p w14:paraId="1C3BCA8D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  <w:r w:rsidRPr="00EA3CAB">
              <w:rPr>
                <w:rFonts w:cs="Times New Roman"/>
              </w:rPr>
              <w:t xml:space="preserve">6. </w:t>
            </w:r>
            <w:r w:rsidRPr="00C34F31">
              <w:rPr>
                <w:rFonts w:cs="Times New Roman"/>
                <w:i/>
                <w:sz w:val="20"/>
              </w:rPr>
              <w:t>Add additional lines as needed</w:t>
            </w:r>
          </w:p>
        </w:tc>
        <w:tc>
          <w:tcPr>
            <w:tcW w:w="2610" w:type="dxa"/>
          </w:tcPr>
          <w:p w14:paraId="00DAC441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</w:tcPr>
          <w:p w14:paraId="58411A06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641D1BBE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  <w:tc>
          <w:tcPr>
            <w:tcW w:w="1255" w:type="dxa"/>
          </w:tcPr>
          <w:p w14:paraId="63A7AFBA" w14:textId="3313FAFC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</w:p>
        </w:tc>
      </w:tr>
      <w:tr w:rsidR="00BD01B5" w:rsidRPr="00EA3CAB" w14:paraId="71EB24E1" w14:textId="77777777" w:rsidTr="00BD01B5">
        <w:trPr>
          <w:trHeight w:val="440"/>
        </w:trPr>
        <w:tc>
          <w:tcPr>
            <w:tcW w:w="2975" w:type="dxa"/>
            <w:shd w:val="clear" w:color="auto" w:fill="F2F2F2" w:themeFill="background1" w:themeFillShade="F2"/>
          </w:tcPr>
          <w:p w14:paraId="238EEEDF" w14:textId="77777777" w:rsidR="00BD01B5" w:rsidRPr="00EA3CAB" w:rsidRDefault="00BD01B5" w:rsidP="00BD01B5">
            <w:pPr>
              <w:pStyle w:val="NoSpacing"/>
              <w:spacing w:line="276" w:lineRule="auto"/>
              <w:rPr>
                <w:rFonts w:cs="Times New Roman"/>
              </w:rPr>
            </w:pPr>
            <w:r w:rsidRPr="00EA3CAB">
              <w:rPr>
                <w:rFonts w:cs="Times New Roman"/>
              </w:rPr>
              <w:t xml:space="preserve">Individual Totals: 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5B4B1725" w14:textId="77777777" w:rsidR="00BD01B5" w:rsidRPr="00EA3CAB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</w:tcPr>
          <w:p w14:paraId="39955E95" w14:textId="276C6B2C" w:rsidR="00BD01B5" w:rsidRPr="00EA3CAB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</w:rPr>
            </w:pPr>
            <w:r w:rsidRPr="00916E1F">
              <w:rPr>
                <w:rFonts w:cs="Times New Roman"/>
                <w:sz w:val="20"/>
              </w:rPr>
              <w:t xml:space="preserve">[Total </w:t>
            </w:r>
            <w:r>
              <w:rPr>
                <w:rFonts w:cs="Times New Roman"/>
                <w:sz w:val="20"/>
              </w:rPr>
              <w:t>A:</w:t>
            </w:r>
            <w:r w:rsidRPr="00916E1F">
              <w:rPr>
                <w:rFonts w:cs="Times New Roman"/>
                <w:sz w:val="20"/>
              </w:rPr>
              <w:t xml:space="preserve"> add line items above]</w:t>
            </w:r>
          </w:p>
        </w:tc>
        <w:tc>
          <w:tcPr>
            <w:tcW w:w="1255" w:type="dxa"/>
          </w:tcPr>
          <w:p w14:paraId="58F4E3A5" w14:textId="283B5F29" w:rsidR="00BD01B5" w:rsidRPr="00916E1F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16E1F">
              <w:rPr>
                <w:rFonts w:cs="Times New Roman"/>
                <w:sz w:val="20"/>
              </w:rPr>
              <w:t xml:space="preserve">[Total </w:t>
            </w:r>
            <w:r>
              <w:rPr>
                <w:rFonts w:cs="Times New Roman"/>
                <w:sz w:val="20"/>
              </w:rPr>
              <w:t>B:</w:t>
            </w:r>
            <w:r w:rsidRPr="00916E1F">
              <w:rPr>
                <w:rFonts w:cs="Times New Roman"/>
                <w:sz w:val="20"/>
              </w:rPr>
              <w:t xml:space="preserve"> add line items above]</w:t>
            </w:r>
          </w:p>
        </w:tc>
        <w:tc>
          <w:tcPr>
            <w:tcW w:w="1255" w:type="dxa"/>
          </w:tcPr>
          <w:p w14:paraId="6AC3BB08" w14:textId="60FC8FE7" w:rsidR="00BD01B5" w:rsidRPr="00EA3CAB" w:rsidRDefault="00BD01B5" w:rsidP="00BD01B5">
            <w:pPr>
              <w:pStyle w:val="NoSpacing"/>
              <w:spacing w:line="276" w:lineRule="auto"/>
              <w:jc w:val="center"/>
              <w:rPr>
                <w:rFonts w:cs="Times New Roman"/>
              </w:rPr>
            </w:pPr>
            <w:r w:rsidRPr="00916E1F">
              <w:rPr>
                <w:rFonts w:cs="Times New Roman"/>
                <w:sz w:val="18"/>
              </w:rPr>
              <w:t>[Add Total A and Total B]</w:t>
            </w:r>
          </w:p>
        </w:tc>
      </w:tr>
    </w:tbl>
    <w:p w14:paraId="30ACBA11" w14:textId="04799C3A" w:rsidR="002530B1" w:rsidRDefault="00532A84" w:rsidP="00E23594">
      <w:pPr>
        <w:pStyle w:val="NoSpacing"/>
        <w:spacing w:line="276" w:lineRule="auto"/>
        <w:rPr>
          <w:rFonts w:cs="Times New Roman"/>
        </w:rPr>
      </w:pPr>
      <w:r w:rsidRPr="00EA3CAB">
        <w:rPr>
          <w:rFonts w:cs="Times New Roman"/>
        </w:rPr>
        <w:t>*Not to exceed $</w:t>
      </w:r>
      <w:r w:rsidR="00BD01B5">
        <w:rPr>
          <w:rFonts w:cs="Times New Roman"/>
        </w:rPr>
        <w:t>2</w:t>
      </w:r>
      <w:r w:rsidRPr="00EA3CAB">
        <w:rPr>
          <w:rFonts w:cs="Times New Roman"/>
        </w:rPr>
        <w:t>5,000</w:t>
      </w:r>
    </w:p>
    <w:p w14:paraId="6D6ADEC3" w14:textId="77777777" w:rsidR="00E57E09" w:rsidRDefault="00E57E09" w:rsidP="00E23594">
      <w:pPr>
        <w:pStyle w:val="NoSpacing"/>
        <w:spacing w:line="276" w:lineRule="auto"/>
        <w:rPr>
          <w:rFonts w:cs="Times New Roman"/>
          <w:b/>
        </w:rPr>
      </w:pPr>
    </w:p>
    <w:p w14:paraId="7882D269" w14:textId="77777777" w:rsidR="0084034B" w:rsidRDefault="0084034B" w:rsidP="00E23594">
      <w:pPr>
        <w:pStyle w:val="NoSpacing"/>
        <w:spacing w:line="276" w:lineRule="auto"/>
        <w:rPr>
          <w:rFonts w:cs="Times New Roman"/>
          <w:b/>
        </w:rPr>
      </w:pPr>
    </w:p>
    <w:p w14:paraId="2C36D6F0" w14:textId="77777777" w:rsidR="00F2180C" w:rsidRDefault="00F2180C" w:rsidP="00E23594">
      <w:pPr>
        <w:pStyle w:val="NoSpacing"/>
        <w:spacing w:line="276" w:lineRule="auto"/>
        <w:rPr>
          <w:rFonts w:cs="Times New Roman"/>
          <w:b/>
        </w:rPr>
      </w:pPr>
    </w:p>
    <w:p w14:paraId="4EE07F37" w14:textId="77777777" w:rsidR="00E57E09" w:rsidRDefault="00E57E09" w:rsidP="00E23594">
      <w:pPr>
        <w:pStyle w:val="NoSpacing"/>
        <w:spacing w:line="276" w:lineRule="auto"/>
        <w:rPr>
          <w:rFonts w:cs="Times New Roman"/>
        </w:rPr>
      </w:pPr>
      <w:r w:rsidRPr="0084034B">
        <w:rPr>
          <w:rFonts w:cs="Times New Roman"/>
          <w:b/>
          <w:sz w:val="24"/>
        </w:rPr>
        <w:t>Annex 1</w:t>
      </w:r>
      <w:r>
        <w:rPr>
          <w:rFonts w:cs="Times New Roman"/>
        </w:rPr>
        <w:t>: Approved Concept Template</w:t>
      </w:r>
    </w:p>
    <w:p w14:paraId="157D4C81" w14:textId="4E1651B3" w:rsidR="00E57E09" w:rsidRPr="00EA3CAB" w:rsidRDefault="00E57E09" w:rsidP="00E23594">
      <w:pPr>
        <w:pStyle w:val="NoSpacing"/>
        <w:spacing w:line="276" w:lineRule="auto"/>
        <w:rPr>
          <w:rFonts w:cs="Times New Roman"/>
        </w:rPr>
      </w:pPr>
      <w:r w:rsidRPr="0084034B">
        <w:rPr>
          <w:rFonts w:cs="Times New Roman"/>
          <w:b/>
          <w:sz w:val="24"/>
        </w:rPr>
        <w:t>Annex 2</w:t>
      </w:r>
      <w:r>
        <w:rPr>
          <w:rFonts w:cs="Times New Roman"/>
        </w:rPr>
        <w:t xml:space="preserve">: Timeline to develop </w:t>
      </w:r>
      <w:r w:rsidR="0084034B">
        <w:rPr>
          <w:rFonts w:cs="Times New Roman"/>
        </w:rPr>
        <w:t xml:space="preserve">a Concept into a GEF </w:t>
      </w:r>
      <w:r>
        <w:rPr>
          <w:rFonts w:cs="Times New Roman"/>
        </w:rPr>
        <w:t>PIF</w:t>
      </w:r>
    </w:p>
    <w:sectPr w:rsidR="00E57E09" w:rsidRPr="00EA3CAB" w:rsidSect="00EA3CAB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7E272" w14:textId="77777777" w:rsidR="00EA3CAB" w:rsidRDefault="00EA3CAB" w:rsidP="00EA3CAB">
      <w:pPr>
        <w:spacing w:after="0" w:line="240" w:lineRule="auto"/>
      </w:pPr>
      <w:r>
        <w:separator/>
      </w:r>
    </w:p>
  </w:endnote>
  <w:endnote w:type="continuationSeparator" w:id="0">
    <w:p w14:paraId="18078EBE" w14:textId="77777777" w:rsidR="00EA3CAB" w:rsidRDefault="00EA3CAB" w:rsidP="00EA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47BB8" w14:textId="77777777" w:rsidR="00EA3CAB" w:rsidRDefault="00EA3CAB" w:rsidP="00EA3CAB">
      <w:pPr>
        <w:spacing w:after="0" w:line="240" w:lineRule="auto"/>
      </w:pPr>
      <w:r>
        <w:separator/>
      </w:r>
    </w:p>
  </w:footnote>
  <w:footnote w:type="continuationSeparator" w:id="0">
    <w:p w14:paraId="271AEBD6" w14:textId="77777777" w:rsidR="00EA3CAB" w:rsidRDefault="00EA3CAB" w:rsidP="00EA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09637" w14:textId="77777777" w:rsidR="00EA3CAB" w:rsidRDefault="00EA3CAB">
    <w:pPr>
      <w:pStyle w:val="Header"/>
    </w:pPr>
    <w:r w:rsidRPr="00A5005B">
      <w:rPr>
        <w:rFonts w:cs="Times New Roman"/>
        <w:b/>
        <w:noProof/>
        <w:color w:val="244061" w:themeColor="accent1" w:themeShade="80"/>
        <w:sz w:val="32"/>
      </w:rPr>
      <w:drawing>
        <wp:anchor distT="0" distB="0" distL="114300" distR="114300" simplePos="0" relativeHeight="251659264" behindDoc="0" locked="0" layoutInCell="1" allowOverlap="1" wp14:anchorId="02839429" wp14:editId="0CD7A238">
          <wp:simplePos x="0" y="0"/>
          <wp:positionH relativeFrom="margin">
            <wp:posOffset>-723900</wp:posOffset>
          </wp:positionH>
          <wp:positionV relativeFrom="margin">
            <wp:posOffset>-822960</wp:posOffset>
          </wp:positionV>
          <wp:extent cx="722376" cy="811901"/>
          <wp:effectExtent l="0" t="0" r="1905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76" cy="811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278"/>
    <w:multiLevelType w:val="hybridMultilevel"/>
    <w:tmpl w:val="926A8C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055F4"/>
    <w:multiLevelType w:val="hybridMultilevel"/>
    <w:tmpl w:val="6A8606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52FA8"/>
    <w:multiLevelType w:val="hybridMultilevel"/>
    <w:tmpl w:val="8CD8B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166B"/>
    <w:multiLevelType w:val="hybridMultilevel"/>
    <w:tmpl w:val="6F10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E7A26"/>
    <w:multiLevelType w:val="hybridMultilevel"/>
    <w:tmpl w:val="CC22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73E97"/>
    <w:multiLevelType w:val="hybridMultilevel"/>
    <w:tmpl w:val="90161E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E8D"/>
    <w:multiLevelType w:val="hybridMultilevel"/>
    <w:tmpl w:val="D1065666"/>
    <w:lvl w:ilvl="0" w:tplc="F8C8C140">
      <w:start w:val="1"/>
      <w:numFmt w:val="decimal"/>
      <w:lvlText w:val="%1."/>
      <w:lvlJc w:val="left"/>
      <w:pPr>
        <w:ind w:left="900" w:hanging="360"/>
      </w:pPr>
      <w:rPr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91FC3"/>
    <w:multiLevelType w:val="hybridMultilevel"/>
    <w:tmpl w:val="6EECCED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C54C23"/>
    <w:multiLevelType w:val="hybridMultilevel"/>
    <w:tmpl w:val="4D203A0E"/>
    <w:lvl w:ilvl="0" w:tplc="A21C843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A1C15"/>
    <w:multiLevelType w:val="hybridMultilevel"/>
    <w:tmpl w:val="D784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07B5B"/>
    <w:multiLevelType w:val="hybridMultilevel"/>
    <w:tmpl w:val="709A37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B438B8"/>
    <w:multiLevelType w:val="hybridMultilevel"/>
    <w:tmpl w:val="555E7D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D64AB8"/>
    <w:multiLevelType w:val="hybridMultilevel"/>
    <w:tmpl w:val="58EE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4FF1"/>
    <w:multiLevelType w:val="hybridMultilevel"/>
    <w:tmpl w:val="1FDC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BA"/>
    <w:rsid w:val="00013D9F"/>
    <w:rsid w:val="00023C14"/>
    <w:rsid w:val="00031935"/>
    <w:rsid w:val="00042051"/>
    <w:rsid w:val="0005511E"/>
    <w:rsid w:val="0007479E"/>
    <w:rsid w:val="000920A3"/>
    <w:rsid w:val="000B0517"/>
    <w:rsid w:val="000D021F"/>
    <w:rsid w:val="000E38FD"/>
    <w:rsid w:val="001068C3"/>
    <w:rsid w:val="0013644E"/>
    <w:rsid w:val="0015632F"/>
    <w:rsid w:val="001574A1"/>
    <w:rsid w:val="00160B2C"/>
    <w:rsid w:val="0017236D"/>
    <w:rsid w:val="00195DDA"/>
    <w:rsid w:val="001F3147"/>
    <w:rsid w:val="00233EC8"/>
    <w:rsid w:val="002530B1"/>
    <w:rsid w:val="002C175B"/>
    <w:rsid w:val="002E2077"/>
    <w:rsid w:val="002E6E0F"/>
    <w:rsid w:val="002F2C74"/>
    <w:rsid w:val="00304CB3"/>
    <w:rsid w:val="003478B2"/>
    <w:rsid w:val="0037488F"/>
    <w:rsid w:val="00376306"/>
    <w:rsid w:val="00385900"/>
    <w:rsid w:val="00395CF4"/>
    <w:rsid w:val="003E6901"/>
    <w:rsid w:val="003F18A8"/>
    <w:rsid w:val="003F5217"/>
    <w:rsid w:val="004C1A6A"/>
    <w:rsid w:val="00504001"/>
    <w:rsid w:val="00532A84"/>
    <w:rsid w:val="00557609"/>
    <w:rsid w:val="00563616"/>
    <w:rsid w:val="005A54D4"/>
    <w:rsid w:val="005A62AA"/>
    <w:rsid w:val="006157A1"/>
    <w:rsid w:val="00631458"/>
    <w:rsid w:val="00664CA4"/>
    <w:rsid w:val="006A209E"/>
    <w:rsid w:val="006B4EDD"/>
    <w:rsid w:val="006B7291"/>
    <w:rsid w:val="006D0D36"/>
    <w:rsid w:val="006E66C1"/>
    <w:rsid w:val="00793340"/>
    <w:rsid w:val="007968A9"/>
    <w:rsid w:val="007E5BBA"/>
    <w:rsid w:val="00811B91"/>
    <w:rsid w:val="0084034B"/>
    <w:rsid w:val="008B072F"/>
    <w:rsid w:val="008E678F"/>
    <w:rsid w:val="00916E1F"/>
    <w:rsid w:val="009A1594"/>
    <w:rsid w:val="00AE1206"/>
    <w:rsid w:val="00AF1841"/>
    <w:rsid w:val="00AF7F86"/>
    <w:rsid w:val="00B15F34"/>
    <w:rsid w:val="00B209BC"/>
    <w:rsid w:val="00B5314F"/>
    <w:rsid w:val="00B6327D"/>
    <w:rsid w:val="00B77A77"/>
    <w:rsid w:val="00BC0DDD"/>
    <w:rsid w:val="00BD01B5"/>
    <w:rsid w:val="00BD1FBC"/>
    <w:rsid w:val="00BE022F"/>
    <w:rsid w:val="00C0265C"/>
    <w:rsid w:val="00C34F31"/>
    <w:rsid w:val="00C66D56"/>
    <w:rsid w:val="00D607AF"/>
    <w:rsid w:val="00D70E1F"/>
    <w:rsid w:val="00DC7323"/>
    <w:rsid w:val="00E23594"/>
    <w:rsid w:val="00E57818"/>
    <w:rsid w:val="00E57E09"/>
    <w:rsid w:val="00E72D63"/>
    <w:rsid w:val="00E85C77"/>
    <w:rsid w:val="00EA3CAB"/>
    <w:rsid w:val="00ED3658"/>
    <w:rsid w:val="00F006AE"/>
    <w:rsid w:val="00F2180C"/>
    <w:rsid w:val="00F6798C"/>
    <w:rsid w:val="00F87CF5"/>
    <w:rsid w:val="00FC2EF0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76F019"/>
  <w15:docId w15:val="{83502083-87D5-43CF-A3FE-E1BF8E55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B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47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077"/>
    <w:pPr>
      <w:spacing w:after="0" w:line="240" w:lineRule="auto"/>
      <w:ind w:left="720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5781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AB"/>
  </w:style>
  <w:style w:type="paragraph" w:styleId="Footer">
    <w:name w:val="footer"/>
    <w:basedOn w:val="Normal"/>
    <w:link w:val="FooterChar"/>
    <w:uiPriority w:val="99"/>
    <w:unhideWhenUsed/>
    <w:rsid w:val="00EA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38B2-BB08-4D48-9031-6BF6F9DA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Wildlife Fund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Hume</dc:creator>
  <cp:lastModifiedBy>Kaplan, Rachel</cp:lastModifiedBy>
  <cp:revision>7</cp:revision>
  <cp:lastPrinted>2014-08-06T12:29:00Z</cp:lastPrinted>
  <dcterms:created xsi:type="dcterms:W3CDTF">2016-11-09T19:48:00Z</dcterms:created>
  <dcterms:modified xsi:type="dcterms:W3CDTF">2019-01-09T14:58:00Z</dcterms:modified>
</cp:coreProperties>
</file>