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445" w:rsidRPr="002860EB" w:rsidRDefault="00E21445" w:rsidP="00E21445">
      <w:pPr>
        <w:rPr>
          <w:rFonts w:ascii="Times New Roman" w:hAnsi="Times New Roman"/>
          <w:i/>
        </w:rPr>
      </w:pPr>
      <w:r w:rsidRPr="002860EB">
        <w:rPr>
          <w:rFonts w:ascii="Times New Roman" w:hAnsi="Times New Roman"/>
          <w:b/>
        </w:rPr>
        <w:t xml:space="preserve">RESULTS FRAMEWORK </w:t>
      </w:r>
      <w:r w:rsidR="00446106">
        <w:rPr>
          <w:rFonts w:ascii="Times New Roman" w:hAnsi="Times New Roman"/>
          <w:b/>
        </w:rPr>
        <w:t>PRODOC</w:t>
      </w:r>
      <w:r w:rsidR="002C1923">
        <w:rPr>
          <w:rFonts w:ascii="Times New Roman" w:hAnsi="Times New Roman"/>
          <w:b/>
        </w:rPr>
        <w:t>– {insert project code and name}</w:t>
      </w:r>
    </w:p>
    <w:tbl>
      <w:tblPr>
        <w:tblStyle w:val="TableGrid"/>
        <w:tblpPr w:leftFromText="180" w:rightFromText="180" w:vertAnchor="text" w:horzAnchor="margin" w:tblpXSpec="right" w:tblpY="59"/>
        <w:tblW w:w="14580" w:type="dxa"/>
        <w:tblLayout w:type="fixed"/>
        <w:tblLook w:val="04A0" w:firstRow="1" w:lastRow="0" w:firstColumn="1" w:lastColumn="0" w:noHBand="0" w:noVBand="1"/>
      </w:tblPr>
      <w:tblGrid>
        <w:gridCol w:w="1800"/>
        <w:gridCol w:w="2340"/>
        <w:gridCol w:w="540"/>
        <w:gridCol w:w="1170"/>
        <w:gridCol w:w="540"/>
        <w:gridCol w:w="180"/>
        <w:gridCol w:w="540"/>
        <w:gridCol w:w="180"/>
        <w:gridCol w:w="540"/>
        <w:gridCol w:w="540"/>
        <w:gridCol w:w="810"/>
        <w:gridCol w:w="540"/>
        <w:gridCol w:w="630"/>
        <w:gridCol w:w="540"/>
        <w:gridCol w:w="630"/>
        <w:gridCol w:w="630"/>
        <w:gridCol w:w="1530"/>
        <w:gridCol w:w="900"/>
      </w:tblGrid>
      <w:tr w:rsidR="00453013" w:rsidRPr="00FB4A5A" w:rsidTr="00453013">
        <w:trPr>
          <w:gridAfter w:val="2"/>
          <w:wAfter w:w="2430" w:type="dxa"/>
          <w:trHeight w:val="315"/>
        </w:trPr>
        <w:tc>
          <w:tcPr>
            <w:tcW w:w="1800" w:type="dxa"/>
            <w:tcBorders>
              <w:top w:val="nil"/>
              <w:left w:val="nil"/>
              <w:bottom w:val="single" w:sz="4" w:space="0" w:color="auto"/>
              <w:right w:val="nil"/>
            </w:tcBorders>
            <w:shd w:val="clear" w:color="auto" w:fill="auto"/>
            <w:noWrap/>
          </w:tcPr>
          <w:p w:rsidR="00453013" w:rsidRPr="00FB4A5A" w:rsidRDefault="00453013" w:rsidP="00E21445">
            <w:pPr>
              <w:rPr>
                <w:b/>
                <w:bCs/>
                <w:sz w:val="16"/>
                <w:szCs w:val="16"/>
              </w:rPr>
            </w:pPr>
          </w:p>
        </w:tc>
        <w:tc>
          <w:tcPr>
            <w:tcW w:w="2340" w:type="dxa"/>
            <w:tcBorders>
              <w:top w:val="nil"/>
              <w:left w:val="nil"/>
              <w:bottom w:val="single" w:sz="4" w:space="0" w:color="auto"/>
              <w:right w:val="nil"/>
            </w:tcBorders>
            <w:shd w:val="clear" w:color="auto" w:fill="auto"/>
            <w:noWrap/>
          </w:tcPr>
          <w:p w:rsidR="00453013" w:rsidRPr="00FB4A5A" w:rsidRDefault="00453013" w:rsidP="00E21445">
            <w:pPr>
              <w:rPr>
                <w:b/>
                <w:bCs/>
                <w:sz w:val="16"/>
                <w:szCs w:val="16"/>
              </w:rPr>
            </w:pPr>
          </w:p>
        </w:tc>
        <w:tc>
          <w:tcPr>
            <w:tcW w:w="540" w:type="dxa"/>
            <w:tcBorders>
              <w:top w:val="nil"/>
              <w:left w:val="nil"/>
              <w:bottom w:val="single" w:sz="4" w:space="0" w:color="auto"/>
              <w:right w:val="nil"/>
            </w:tcBorders>
            <w:shd w:val="clear" w:color="auto" w:fill="auto"/>
            <w:noWrap/>
          </w:tcPr>
          <w:p w:rsidR="00453013" w:rsidRPr="00FB4A5A" w:rsidRDefault="00453013" w:rsidP="00E21445">
            <w:pPr>
              <w:rPr>
                <w:b/>
                <w:bCs/>
                <w:sz w:val="16"/>
                <w:szCs w:val="16"/>
              </w:rPr>
            </w:pPr>
          </w:p>
        </w:tc>
        <w:tc>
          <w:tcPr>
            <w:tcW w:w="1710" w:type="dxa"/>
            <w:gridSpan w:val="2"/>
            <w:tcBorders>
              <w:top w:val="nil"/>
              <w:left w:val="nil"/>
              <w:bottom w:val="single" w:sz="4" w:space="0" w:color="auto"/>
              <w:right w:val="nil"/>
            </w:tcBorders>
            <w:shd w:val="clear" w:color="auto" w:fill="auto"/>
            <w:noWrap/>
          </w:tcPr>
          <w:p w:rsidR="00453013" w:rsidRPr="00FB4A5A" w:rsidRDefault="00453013" w:rsidP="00E21445">
            <w:pPr>
              <w:rPr>
                <w:b/>
                <w:bCs/>
                <w:sz w:val="16"/>
                <w:szCs w:val="16"/>
              </w:rPr>
            </w:pPr>
          </w:p>
        </w:tc>
        <w:tc>
          <w:tcPr>
            <w:tcW w:w="720" w:type="dxa"/>
            <w:gridSpan w:val="2"/>
            <w:tcBorders>
              <w:top w:val="nil"/>
              <w:left w:val="nil"/>
              <w:bottom w:val="single" w:sz="4" w:space="0" w:color="auto"/>
              <w:right w:val="nil"/>
            </w:tcBorders>
          </w:tcPr>
          <w:p w:rsidR="00453013" w:rsidRPr="00CA547F" w:rsidRDefault="00453013" w:rsidP="00E21445">
            <w:pPr>
              <w:rPr>
                <w:b/>
                <w:bCs/>
                <w:sz w:val="16"/>
                <w:szCs w:val="16"/>
              </w:rPr>
            </w:pPr>
          </w:p>
        </w:tc>
        <w:tc>
          <w:tcPr>
            <w:tcW w:w="720" w:type="dxa"/>
            <w:gridSpan w:val="2"/>
            <w:tcBorders>
              <w:top w:val="nil"/>
              <w:left w:val="nil"/>
              <w:bottom w:val="single" w:sz="4" w:space="0" w:color="auto"/>
              <w:right w:val="nil"/>
            </w:tcBorders>
          </w:tcPr>
          <w:p w:rsidR="00453013" w:rsidRPr="00CA547F" w:rsidRDefault="00453013" w:rsidP="00E21445">
            <w:pPr>
              <w:rPr>
                <w:b/>
                <w:bCs/>
                <w:sz w:val="16"/>
                <w:szCs w:val="16"/>
              </w:rPr>
            </w:pPr>
          </w:p>
        </w:tc>
        <w:tc>
          <w:tcPr>
            <w:tcW w:w="1350" w:type="dxa"/>
            <w:gridSpan w:val="2"/>
            <w:tcBorders>
              <w:top w:val="nil"/>
              <w:left w:val="nil"/>
              <w:bottom w:val="single" w:sz="4" w:space="0" w:color="auto"/>
              <w:right w:val="single" w:sz="4" w:space="0" w:color="auto"/>
            </w:tcBorders>
          </w:tcPr>
          <w:p w:rsidR="00453013" w:rsidRPr="00CA547F" w:rsidRDefault="00453013" w:rsidP="00E21445">
            <w:pPr>
              <w:rPr>
                <w:b/>
                <w:bCs/>
                <w:sz w:val="16"/>
                <w:szCs w:val="16"/>
              </w:rPr>
            </w:pPr>
          </w:p>
        </w:tc>
        <w:tc>
          <w:tcPr>
            <w:tcW w:w="2970" w:type="dxa"/>
            <w:gridSpan w:val="5"/>
            <w:tcBorders>
              <w:top w:val="single" w:sz="4" w:space="0" w:color="auto"/>
              <w:left w:val="single" w:sz="4" w:space="0" w:color="auto"/>
              <w:bottom w:val="single" w:sz="4" w:space="0" w:color="auto"/>
            </w:tcBorders>
            <w:shd w:val="clear" w:color="auto" w:fill="E7E6E6" w:themeFill="background2"/>
          </w:tcPr>
          <w:p w:rsidR="00453013" w:rsidRDefault="00453013" w:rsidP="00E21445">
            <w:pPr>
              <w:rPr>
                <w:b/>
                <w:bCs/>
                <w:sz w:val="16"/>
                <w:szCs w:val="16"/>
              </w:rPr>
            </w:pPr>
            <w:r>
              <w:rPr>
                <w:b/>
                <w:bCs/>
                <w:sz w:val="16"/>
                <w:szCs w:val="16"/>
              </w:rPr>
              <w:t>Targets (annual, or mid-term and close)</w:t>
            </w:r>
          </w:p>
        </w:tc>
      </w:tr>
      <w:tr w:rsidR="00446106" w:rsidRPr="00FB4A5A" w:rsidTr="00446106">
        <w:trPr>
          <w:trHeight w:val="377"/>
        </w:trPr>
        <w:tc>
          <w:tcPr>
            <w:tcW w:w="1800" w:type="dxa"/>
            <w:tcBorders>
              <w:top w:val="single" w:sz="4" w:space="0" w:color="auto"/>
            </w:tcBorders>
            <w:shd w:val="clear" w:color="auto" w:fill="AEAAAA" w:themeFill="background2" w:themeFillShade="BF"/>
            <w:noWrap/>
            <w:hideMark/>
          </w:tcPr>
          <w:p w:rsidR="00446106" w:rsidRPr="00FB4A5A" w:rsidRDefault="00446106" w:rsidP="00E21445">
            <w:pPr>
              <w:rPr>
                <w:b/>
                <w:bCs/>
                <w:sz w:val="16"/>
                <w:szCs w:val="16"/>
              </w:rPr>
            </w:pPr>
            <w:r>
              <w:rPr>
                <w:b/>
                <w:bCs/>
                <w:sz w:val="16"/>
                <w:szCs w:val="16"/>
              </w:rPr>
              <w:t>Indicator</w:t>
            </w:r>
            <w:r w:rsidR="003D4960">
              <w:rPr>
                <w:b/>
                <w:bCs/>
                <w:sz w:val="16"/>
                <w:szCs w:val="16"/>
              </w:rPr>
              <w:t xml:space="preserve"> / unit</w:t>
            </w:r>
          </w:p>
        </w:tc>
        <w:tc>
          <w:tcPr>
            <w:tcW w:w="2340" w:type="dxa"/>
            <w:tcBorders>
              <w:top w:val="single" w:sz="4" w:space="0" w:color="auto"/>
            </w:tcBorders>
            <w:shd w:val="clear" w:color="auto" w:fill="AEAAAA" w:themeFill="background2" w:themeFillShade="BF"/>
            <w:noWrap/>
            <w:hideMark/>
          </w:tcPr>
          <w:p w:rsidR="00446106" w:rsidRPr="00FB4A5A" w:rsidRDefault="00446106" w:rsidP="003D4960">
            <w:pPr>
              <w:rPr>
                <w:b/>
                <w:bCs/>
                <w:sz w:val="16"/>
                <w:szCs w:val="16"/>
                <w:lang w:val="en-US"/>
              </w:rPr>
            </w:pPr>
            <w:r>
              <w:rPr>
                <w:b/>
                <w:bCs/>
                <w:sz w:val="16"/>
                <w:szCs w:val="16"/>
                <w:lang w:val="en-US"/>
              </w:rPr>
              <w:t xml:space="preserve">Definition </w:t>
            </w:r>
            <w:r w:rsidR="003D4960">
              <w:rPr>
                <w:b/>
                <w:bCs/>
                <w:sz w:val="16"/>
                <w:szCs w:val="16"/>
                <w:lang w:val="en-US"/>
              </w:rPr>
              <w:t xml:space="preserve"> </w:t>
            </w:r>
            <w:r>
              <w:rPr>
                <w:b/>
                <w:bCs/>
                <w:sz w:val="16"/>
                <w:szCs w:val="16"/>
                <w:lang w:val="en-US"/>
              </w:rPr>
              <w:t>(note if cumulative)</w:t>
            </w:r>
          </w:p>
        </w:tc>
        <w:tc>
          <w:tcPr>
            <w:tcW w:w="1710" w:type="dxa"/>
            <w:gridSpan w:val="2"/>
            <w:tcBorders>
              <w:top w:val="single" w:sz="4" w:space="0" w:color="auto"/>
            </w:tcBorders>
            <w:shd w:val="clear" w:color="auto" w:fill="AEAAAA" w:themeFill="background2" w:themeFillShade="BF"/>
            <w:noWrap/>
            <w:hideMark/>
          </w:tcPr>
          <w:p w:rsidR="00446106" w:rsidRPr="00FB4A5A" w:rsidRDefault="00446106" w:rsidP="00E21445">
            <w:pPr>
              <w:rPr>
                <w:b/>
                <w:bCs/>
                <w:sz w:val="16"/>
                <w:szCs w:val="16"/>
              </w:rPr>
            </w:pPr>
            <w:r w:rsidRPr="00FB4A5A">
              <w:rPr>
                <w:b/>
                <w:bCs/>
                <w:sz w:val="16"/>
                <w:szCs w:val="16"/>
              </w:rPr>
              <w:t xml:space="preserve">Method/ source </w:t>
            </w:r>
          </w:p>
        </w:tc>
        <w:tc>
          <w:tcPr>
            <w:tcW w:w="720" w:type="dxa"/>
            <w:gridSpan w:val="2"/>
            <w:tcBorders>
              <w:top w:val="single" w:sz="4" w:space="0" w:color="auto"/>
            </w:tcBorders>
            <w:shd w:val="clear" w:color="auto" w:fill="AEAAAA" w:themeFill="background2" w:themeFillShade="BF"/>
          </w:tcPr>
          <w:p w:rsidR="00446106" w:rsidRDefault="00446106" w:rsidP="00E21445">
            <w:pPr>
              <w:rPr>
                <w:b/>
                <w:bCs/>
                <w:sz w:val="16"/>
                <w:szCs w:val="16"/>
              </w:rPr>
            </w:pPr>
            <w:r>
              <w:rPr>
                <w:b/>
                <w:bCs/>
                <w:sz w:val="16"/>
                <w:szCs w:val="16"/>
              </w:rPr>
              <w:t>Fre-quency</w:t>
            </w:r>
          </w:p>
        </w:tc>
        <w:tc>
          <w:tcPr>
            <w:tcW w:w="720" w:type="dxa"/>
            <w:gridSpan w:val="2"/>
            <w:tcBorders>
              <w:top w:val="single" w:sz="4" w:space="0" w:color="auto"/>
            </w:tcBorders>
            <w:shd w:val="clear" w:color="auto" w:fill="AEAAAA" w:themeFill="background2" w:themeFillShade="BF"/>
          </w:tcPr>
          <w:p w:rsidR="00446106" w:rsidRPr="00CA547F" w:rsidRDefault="00342421" w:rsidP="00E21445">
            <w:pPr>
              <w:rPr>
                <w:b/>
                <w:bCs/>
                <w:sz w:val="16"/>
                <w:szCs w:val="16"/>
              </w:rPr>
            </w:pPr>
            <w:r>
              <w:rPr>
                <w:b/>
                <w:bCs/>
                <w:sz w:val="16"/>
                <w:szCs w:val="16"/>
              </w:rPr>
              <w:t>Responsible</w:t>
            </w:r>
          </w:p>
        </w:tc>
        <w:tc>
          <w:tcPr>
            <w:tcW w:w="1080" w:type="dxa"/>
            <w:gridSpan w:val="2"/>
            <w:tcBorders>
              <w:top w:val="single" w:sz="4" w:space="0" w:color="auto"/>
            </w:tcBorders>
            <w:shd w:val="clear" w:color="auto" w:fill="AEAAAA" w:themeFill="background2" w:themeFillShade="BF"/>
          </w:tcPr>
          <w:p w:rsidR="00446106" w:rsidRPr="00CA547F" w:rsidRDefault="00446106" w:rsidP="00E21445">
            <w:pPr>
              <w:rPr>
                <w:b/>
                <w:bCs/>
                <w:sz w:val="16"/>
                <w:szCs w:val="16"/>
              </w:rPr>
            </w:pPr>
            <w:r>
              <w:rPr>
                <w:b/>
                <w:bCs/>
                <w:sz w:val="16"/>
                <w:szCs w:val="16"/>
              </w:rPr>
              <w:t xml:space="preserve">Disaggre-gation </w:t>
            </w:r>
          </w:p>
        </w:tc>
        <w:tc>
          <w:tcPr>
            <w:tcW w:w="810" w:type="dxa"/>
            <w:tcBorders>
              <w:top w:val="single" w:sz="4" w:space="0" w:color="auto"/>
            </w:tcBorders>
            <w:shd w:val="clear" w:color="auto" w:fill="AEAAAA" w:themeFill="background2" w:themeFillShade="BF"/>
          </w:tcPr>
          <w:p w:rsidR="00446106" w:rsidRPr="00CA547F" w:rsidRDefault="00446106" w:rsidP="00E21445">
            <w:pPr>
              <w:rPr>
                <w:b/>
                <w:bCs/>
                <w:sz w:val="16"/>
                <w:szCs w:val="16"/>
              </w:rPr>
            </w:pPr>
            <w:r w:rsidRPr="00CA547F">
              <w:rPr>
                <w:b/>
                <w:bCs/>
                <w:sz w:val="16"/>
                <w:szCs w:val="16"/>
              </w:rPr>
              <w:t>Baseline</w:t>
            </w:r>
            <w:r>
              <w:rPr>
                <w:b/>
                <w:bCs/>
                <w:sz w:val="16"/>
                <w:szCs w:val="16"/>
              </w:rPr>
              <w:t xml:space="preserve"> </w:t>
            </w:r>
          </w:p>
        </w:tc>
        <w:tc>
          <w:tcPr>
            <w:tcW w:w="540" w:type="dxa"/>
            <w:shd w:val="clear" w:color="auto" w:fill="AEAAAA" w:themeFill="background2" w:themeFillShade="BF"/>
            <w:noWrap/>
            <w:hideMark/>
          </w:tcPr>
          <w:p w:rsidR="00446106" w:rsidRPr="00CA547F" w:rsidRDefault="00446106" w:rsidP="00E21445">
            <w:pPr>
              <w:rPr>
                <w:b/>
                <w:bCs/>
                <w:sz w:val="16"/>
                <w:szCs w:val="16"/>
              </w:rPr>
            </w:pPr>
            <w:r w:rsidRPr="00CA547F">
              <w:rPr>
                <w:b/>
                <w:bCs/>
                <w:sz w:val="16"/>
                <w:szCs w:val="16"/>
              </w:rPr>
              <w:t>Y</w:t>
            </w:r>
            <w:r>
              <w:rPr>
                <w:b/>
                <w:bCs/>
                <w:sz w:val="16"/>
                <w:szCs w:val="16"/>
              </w:rPr>
              <w:t>R</w:t>
            </w:r>
            <w:r w:rsidRPr="00CA547F">
              <w:rPr>
                <w:b/>
                <w:bCs/>
                <w:sz w:val="16"/>
                <w:szCs w:val="16"/>
              </w:rPr>
              <w:t>1</w:t>
            </w:r>
          </w:p>
        </w:tc>
        <w:tc>
          <w:tcPr>
            <w:tcW w:w="630" w:type="dxa"/>
            <w:shd w:val="clear" w:color="auto" w:fill="AEAAAA" w:themeFill="background2" w:themeFillShade="BF"/>
            <w:noWrap/>
            <w:hideMark/>
          </w:tcPr>
          <w:p w:rsidR="00446106" w:rsidRPr="00CA547F" w:rsidRDefault="00446106" w:rsidP="00E21445">
            <w:pPr>
              <w:rPr>
                <w:b/>
                <w:bCs/>
                <w:sz w:val="16"/>
                <w:szCs w:val="16"/>
              </w:rPr>
            </w:pPr>
            <w:r w:rsidRPr="00CA547F">
              <w:rPr>
                <w:b/>
                <w:bCs/>
                <w:sz w:val="16"/>
                <w:szCs w:val="16"/>
              </w:rPr>
              <w:t>Y</w:t>
            </w:r>
            <w:r>
              <w:rPr>
                <w:b/>
                <w:bCs/>
                <w:sz w:val="16"/>
                <w:szCs w:val="16"/>
              </w:rPr>
              <w:t>R</w:t>
            </w:r>
            <w:r w:rsidRPr="00CA547F">
              <w:rPr>
                <w:b/>
                <w:bCs/>
                <w:sz w:val="16"/>
                <w:szCs w:val="16"/>
              </w:rPr>
              <w:t>2</w:t>
            </w:r>
          </w:p>
        </w:tc>
        <w:tc>
          <w:tcPr>
            <w:tcW w:w="540" w:type="dxa"/>
            <w:shd w:val="clear" w:color="auto" w:fill="AEAAAA" w:themeFill="background2" w:themeFillShade="BF"/>
            <w:noWrap/>
            <w:hideMark/>
          </w:tcPr>
          <w:p w:rsidR="00446106" w:rsidRPr="00CA547F" w:rsidRDefault="00446106" w:rsidP="00E21445">
            <w:pPr>
              <w:rPr>
                <w:b/>
                <w:bCs/>
                <w:sz w:val="16"/>
                <w:szCs w:val="16"/>
              </w:rPr>
            </w:pPr>
            <w:r>
              <w:rPr>
                <w:b/>
                <w:bCs/>
                <w:sz w:val="16"/>
                <w:szCs w:val="16"/>
              </w:rPr>
              <w:t>YR3</w:t>
            </w:r>
          </w:p>
        </w:tc>
        <w:tc>
          <w:tcPr>
            <w:tcW w:w="630" w:type="dxa"/>
            <w:shd w:val="clear" w:color="auto" w:fill="AEAAAA" w:themeFill="background2" w:themeFillShade="BF"/>
          </w:tcPr>
          <w:p w:rsidR="00446106" w:rsidRDefault="00446106" w:rsidP="00E21445">
            <w:pPr>
              <w:rPr>
                <w:b/>
                <w:bCs/>
                <w:sz w:val="16"/>
                <w:szCs w:val="16"/>
              </w:rPr>
            </w:pPr>
            <w:r>
              <w:rPr>
                <w:b/>
                <w:bCs/>
                <w:sz w:val="16"/>
                <w:szCs w:val="16"/>
              </w:rPr>
              <w:t>YR 4</w:t>
            </w:r>
          </w:p>
        </w:tc>
        <w:tc>
          <w:tcPr>
            <w:tcW w:w="630" w:type="dxa"/>
            <w:shd w:val="clear" w:color="auto" w:fill="AEAAAA" w:themeFill="background2" w:themeFillShade="BF"/>
          </w:tcPr>
          <w:p w:rsidR="00446106" w:rsidRDefault="00446106" w:rsidP="00E21445">
            <w:pPr>
              <w:rPr>
                <w:b/>
                <w:bCs/>
                <w:sz w:val="16"/>
                <w:szCs w:val="16"/>
              </w:rPr>
            </w:pPr>
            <w:r>
              <w:rPr>
                <w:b/>
                <w:bCs/>
                <w:sz w:val="16"/>
                <w:szCs w:val="16"/>
              </w:rPr>
              <w:t>YR 5</w:t>
            </w:r>
          </w:p>
        </w:tc>
        <w:tc>
          <w:tcPr>
            <w:tcW w:w="1530" w:type="dxa"/>
            <w:shd w:val="clear" w:color="auto" w:fill="AEAAAA" w:themeFill="background2" w:themeFillShade="BF"/>
          </w:tcPr>
          <w:p w:rsidR="00446106" w:rsidRDefault="00446106" w:rsidP="00E21445">
            <w:pPr>
              <w:rPr>
                <w:b/>
                <w:bCs/>
                <w:sz w:val="16"/>
                <w:szCs w:val="16"/>
              </w:rPr>
            </w:pPr>
            <w:r>
              <w:rPr>
                <w:b/>
                <w:bCs/>
                <w:sz w:val="16"/>
                <w:szCs w:val="16"/>
              </w:rPr>
              <w:t>Notes/ Assumptions</w:t>
            </w:r>
          </w:p>
        </w:tc>
        <w:tc>
          <w:tcPr>
            <w:tcW w:w="900" w:type="dxa"/>
            <w:shd w:val="clear" w:color="auto" w:fill="AEAAAA" w:themeFill="background2" w:themeFillShade="BF"/>
          </w:tcPr>
          <w:p w:rsidR="00446106" w:rsidRDefault="00446106" w:rsidP="00E21445">
            <w:pPr>
              <w:rPr>
                <w:b/>
                <w:bCs/>
                <w:sz w:val="16"/>
                <w:szCs w:val="16"/>
              </w:rPr>
            </w:pPr>
            <w:r>
              <w:rPr>
                <w:b/>
                <w:bCs/>
                <w:sz w:val="16"/>
                <w:szCs w:val="16"/>
              </w:rPr>
              <w:t>Cost to monitor</w:t>
            </w:r>
          </w:p>
        </w:tc>
      </w:tr>
      <w:tr w:rsidR="00446106" w:rsidRPr="00FB4A5A" w:rsidTr="00446106">
        <w:trPr>
          <w:trHeight w:val="242"/>
        </w:trPr>
        <w:tc>
          <w:tcPr>
            <w:tcW w:w="14580" w:type="dxa"/>
            <w:gridSpan w:val="18"/>
            <w:shd w:val="clear" w:color="auto" w:fill="595959" w:themeFill="text1" w:themeFillTint="A6"/>
          </w:tcPr>
          <w:p w:rsidR="00446106" w:rsidRPr="00E21445" w:rsidRDefault="00446106" w:rsidP="00E21445">
            <w:pPr>
              <w:rPr>
                <w:b/>
                <w:bCs/>
                <w:color w:val="FFFFFF" w:themeColor="background1"/>
                <w:sz w:val="16"/>
                <w:szCs w:val="16"/>
              </w:rPr>
            </w:pPr>
            <w:r w:rsidRPr="00E21445">
              <w:rPr>
                <w:b/>
                <w:bCs/>
                <w:color w:val="FFFFFF" w:themeColor="background1"/>
                <w:sz w:val="16"/>
                <w:szCs w:val="16"/>
              </w:rPr>
              <w:t>Objective level indicators</w:t>
            </w:r>
          </w:p>
        </w:tc>
      </w:tr>
      <w:tr w:rsidR="00446106" w:rsidRPr="00FB4A5A" w:rsidTr="00446106">
        <w:trPr>
          <w:trHeight w:val="449"/>
        </w:trPr>
        <w:tc>
          <w:tcPr>
            <w:tcW w:w="14580" w:type="dxa"/>
            <w:gridSpan w:val="18"/>
            <w:shd w:val="clear" w:color="auto" w:fill="D0CECE" w:themeFill="background2" w:themeFillShade="E6"/>
          </w:tcPr>
          <w:p w:rsidR="00446106" w:rsidRDefault="00446106" w:rsidP="00E21445">
            <w:pPr>
              <w:rPr>
                <w:sz w:val="16"/>
                <w:szCs w:val="16"/>
              </w:rPr>
            </w:pPr>
            <w:r>
              <w:rPr>
                <w:sz w:val="16"/>
                <w:szCs w:val="16"/>
                <w:lang w:val="en-US"/>
              </w:rPr>
              <w:t xml:space="preserve">Project </w:t>
            </w:r>
            <w:r w:rsidRPr="00FB4A5A">
              <w:rPr>
                <w:sz w:val="16"/>
                <w:szCs w:val="16"/>
                <w:lang w:val="en-US"/>
              </w:rPr>
              <w:t xml:space="preserve">Objective: </w:t>
            </w:r>
          </w:p>
        </w:tc>
      </w:tr>
      <w:tr w:rsidR="00446106" w:rsidRPr="00FB4A5A" w:rsidTr="00446106">
        <w:trPr>
          <w:cantSplit/>
          <w:trHeight w:val="461"/>
        </w:trPr>
        <w:tc>
          <w:tcPr>
            <w:tcW w:w="1800" w:type="dxa"/>
          </w:tcPr>
          <w:p w:rsidR="00446106" w:rsidRPr="00FB4A5A" w:rsidRDefault="00446106" w:rsidP="00E21445">
            <w:pPr>
              <w:rPr>
                <w:sz w:val="16"/>
                <w:szCs w:val="16"/>
                <w:lang w:val="en-US"/>
              </w:rPr>
            </w:pPr>
            <w:r>
              <w:rPr>
                <w:sz w:val="16"/>
                <w:szCs w:val="16"/>
                <w:lang w:val="en-US"/>
              </w:rPr>
              <w:t>Objective indicator 1:</w:t>
            </w:r>
          </w:p>
        </w:tc>
        <w:tc>
          <w:tcPr>
            <w:tcW w:w="2340" w:type="dxa"/>
          </w:tcPr>
          <w:p w:rsidR="00446106" w:rsidRPr="00FB4A5A" w:rsidRDefault="00446106" w:rsidP="00E21445">
            <w:pPr>
              <w:rPr>
                <w:sz w:val="16"/>
                <w:szCs w:val="16"/>
                <w:lang w:val="en-US"/>
              </w:rPr>
            </w:pPr>
          </w:p>
        </w:tc>
        <w:tc>
          <w:tcPr>
            <w:tcW w:w="1710" w:type="dxa"/>
            <w:gridSpan w:val="2"/>
          </w:tcPr>
          <w:p w:rsidR="00446106" w:rsidRPr="00FB4A5A" w:rsidRDefault="00446106" w:rsidP="00E21445">
            <w:pPr>
              <w:rPr>
                <w:sz w:val="16"/>
                <w:szCs w:val="16"/>
                <w:lang w:val="en-US"/>
              </w:rPr>
            </w:pPr>
          </w:p>
        </w:tc>
        <w:tc>
          <w:tcPr>
            <w:tcW w:w="720" w:type="dxa"/>
            <w:gridSpan w:val="2"/>
          </w:tcPr>
          <w:p w:rsidR="00446106" w:rsidRPr="009C6A90" w:rsidRDefault="00446106" w:rsidP="00E21445">
            <w:pPr>
              <w:rPr>
                <w:sz w:val="16"/>
                <w:szCs w:val="16"/>
              </w:rPr>
            </w:pPr>
          </w:p>
        </w:tc>
        <w:tc>
          <w:tcPr>
            <w:tcW w:w="720" w:type="dxa"/>
            <w:gridSpan w:val="2"/>
          </w:tcPr>
          <w:p w:rsidR="00446106" w:rsidRPr="009C6A90" w:rsidRDefault="00446106" w:rsidP="00E21445">
            <w:pPr>
              <w:rPr>
                <w:sz w:val="16"/>
                <w:szCs w:val="16"/>
              </w:rPr>
            </w:pPr>
          </w:p>
        </w:tc>
        <w:tc>
          <w:tcPr>
            <w:tcW w:w="1080" w:type="dxa"/>
            <w:gridSpan w:val="2"/>
          </w:tcPr>
          <w:p w:rsidR="00446106" w:rsidRPr="009C6A90" w:rsidRDefault="00446106" w:rsidP="00E21445">
            <w:pPr>
              <w:rPr>
                <w:sz w:val="16"/>
                <w:szCs w:val="16"/>
              </w:rPr>
            </w:pPr>
          </w:p>
        </w:tc>
        <w:tc>
          <w:tcPr>
            <w:tcW w:w="810" w:type="dxa"/>
          </w:tcPr>
          <w:p w:rsidR="00446106" w:rsidRPr="009C6A90" w:rsidRDefault="00446106" w:rsidP="00E21445">
            <w:pPr>
              <w:rPr>
                <w:sz w:val="16"/>
                <w:szCs w:val="16"/>
                <w:lang w:val="en-US"/>
              </w:rPr>
            </w:pPr>
          </w:p>
        </w:tc>
        <w:tc>
          <w:tcPr>
            <w:tcW w:w="540" w:type="dxa"/>
            <w:noWrap/>
          </w:tcPr>
          <w:p w:rsidR="00446106" w:rsidRPr="002860EB" w:rsidRDefault="00446106" w:rsidP="00E21445">
            <w:pPr>
              <w:rPr>
                <w:sz w:val="20"/>
                <w:szCs w:val="20"/>
              </w:rPr>
            </w:pPr>
          </w:p>
        </w:tc>
        <w:tc>
          <w:tcPr>
            <w:tcW w:w="630" w:type="dxa"/>
            <w:noWrap/>
          </w:tcPr>
          <w:p w:rsidR="00446106" w:rsidRPr="002860EB" w:rsidRDefault="00446106" w:rsidP="00E21445">
            <w:pPr>
              <w:rPr>
                <w:sz w:val="20"/>
                <w:szCs w:val="20"/>
              </w:rPr>
            </w:pPr>
          </w:p>
        </w:tc>
        <w:tc>
          <w:tcPr>
            <w:tcW w:w="540" w:type="dxa"/>
            <w:noWrap/>
          </w:tcPr>
          <w:p w:rsidR="00446106" w:rsidRPr="002860EB" w:rsidRDefault="00446106" w:rsidP="00E21445">
            <w:pPr>
              <w:rPr>
                <w:sz w:val="20"/>
                <w:szCs w:val="20"/>
              </w:rPr>
            </w:pPr>
          </w:p>
        </w:tc>
        <w:tc>
          <w:tcPr>
            <w:tcW w:w="630" w:type="dxa"/>
          </w:tcPr>
          <w:p w:rsidR="00446106" w:rsidRDefault="00446106" w:rsidP="00E21445">
            <w:pPr>
              <w:rPr>
                <w:sz w:val="16"/>
                <w:szCs w:val="16"/>
              </w:rPr>
            </w:pPr>
          </w:p>
        </w:tc>
        <w:tc>
          <w:tcPr>
            <w:tcW w:w="630" w:type="dxa"/>
          </w:tcPr>
          <w:p w:rsidR="00446106" w:rsidRDefault="00446106" w:rsidP="00E21445">
            <w:pPr>
              <w:rPr>
                <w:sz w:val="16"/>
                <w:szCs w:val="16"/>
              </w:rPr>
            </w:pPr>
          </w:p>
        </w:tc>
        <w:tc>
          <w:tcPr>
            <w:tcW w:w="1530" w:type="dxa"/>
          </w:tcPr>
          <w:p w:rsidR="00446106" w:rsidRDefault="00446106" w:rsidP="00E21445">
            <w:pPr>
              <w:rPr>
                <w:sz w:val="16"/>
                <w:szCs w:val="16"/>
              </w:rPr>
            </w:pPr>
          </w:p>
        </w:tc>
        <w:tc>
          <w:tcPr>
            <w:tcW w:w="900" w:type="dxa"/>
          </w:tcPr>
          <w:p w:rsidR="00446106" w:rsidRDefault="00446106" w:rsidP="00E21445">
            <w:pPr>
              <w:rPr>
                <w:sz w:val="16"/>
                <w:szCs w:val="16"/>
              </w:rPr>
            </w:pPr>
          </w:p>
        </w:tc>
      </w:tr>
      <w:tr w:rsidR="00446106" w:rsidRPr="00FB4A5A" w:rsidTr="00446106">
        <w:trPr>
          <w:cantSplit/>
          <w:trHeight w:val="443"/>
        </w:trPr>
        <w:tc>
          <w:tcPr>
            <w:tcW w:w="1800" w:type="dxa"/>
          </w:tcPr>
          <w:p w:rsidR="00446106" w:rsidRPr="00FB4A5A" w:rsidRDefault="00446106" w:rsidP="00E21445">
            <w:pPr>
              <w:rPr>
                <w:sz w:val="16"/>
                <w:szCs w:val="16"/>
                <w:lang w:val="en-US"/>
              </w:rPr>
            </w:pPr>
            <w:r>
              <w:rPr>
                <w:sz w:val="16"/>
                <w:szCs w:val="16"/>
                <w:lang w:val="en-US"/>
              </w:rPr>
              <w:t>Objective indicator 2:</w:t>
            </w:r>
          </w:p>
        </w:tc>
        <w:tc>
          <w:tcPr>
            <w:tcW w:w="2340" w:type="dxa"/>
          </w:tcPr>
          <w:p w:rsidR="00446106" w:rsidRPr="00FB4A5A" w:rsidRDefault="00446106" w:rsidP="00E21445">
            <w:pPr>
              <w:rPr>
                <w:sz w:val="16"/>
                <w:szCs w:val="16"/>
                <w:lang w:val="en-US"/>
              </w:rPr>
            </w:pPr>
          </w:p>
        </w:tc>
        <w:tc>
          <w:tcPr>
            <w:tcW w:w="1710" w:type="dxa"/>
            <w:gridSpan w:val="2"/>
          </w:tcPr>
          <w:p w:rsidR="00446106" w:rsidRPr="00FB4A5A" w:rsidRDefault="00446106" w:rsidP="00E21445">
            <w:pPr>
              <w:rPr>
                <w:sz w:val="16"/>
                <w:szCs w:val="16"/>
                <w:lang w:val="en-US"/>
              </w:rPr>
            </w:pPr>
          </w:p>
        </w:tc>
        <w:tc>
          <w:tcPr>
            <w:tcW w:w="720" w:type="dxa"/>
            <w:gridSpan w:val="2"/>
          </w:tcPr>
          <w:p w:rsidR="00446106" w:rsidRPr="00FB4A5A" w:rsidRDefault="00446106" w:rsidP="00E21445">
            <w:pPr>
              <w:rPr>
                <w:sz w:val="16"/>
                <w:szCs w:val="16"/>
              </w:rPr>
            </w:pPr>
          </w:p>
        </w:tc>
        <w:tc>
          <w:tcPr>
            <w:tcW w:w="720" w:type="dxa"/>
            <w:gridSpan w:val="2"/>
          </w:tcPr>
          <w:p w:rsidR="00446106" w:rsidRPr="00FB4A5A" w:rsidRDefault="00446106" w:rsidP="00E21445">
            <w:pPr>
              <w:rPr>
                <w:sz w:val="16"/>
                <w:szCs w:val="16"/>
              </w:rPr>
            </w:pPr>
          </w:p>
        </w:tc>
        <w:tc>
          <w:tcPr>
            <w:tcW w:w="1080" w:type="dxa"/>
            <w:gridSpan w:val="2"/>
          </w:tcPr>
          <w:p w:rsidR="00446106" w:rsidRPr="00FB4A5A" w:rsidRDefault="00446106" w:rsidP="00E21445">
            <w:pPr>
              <w:rPr>
                <w:sz w:val="16"/>
                <w:szCs w:val="16"/>
              </w:rPr>
            </w:pPr>
          </w:p>
        </w:tc>
        <w:tc>
          <w:tcPr>
            <w:tcW w:w="810" w:type="dxa"/>
          </w:tcPr>
          <w:p w:rsidR="00446106" w:rsidRPr="00FB4A5A" w:rsidRDefault="00446106" w:rsidP="00E21445">
            <w:pPr>
              <w:rPr>
                <w:sz w:val="16"/>
                <w:szCs w:val="16"/>
              </w:rPr>
            </w:pPr>
          </w:p>
        </w:tc>
        <w:tc>
          <w:tcPr>
            <w:tcW w:w="540" w:type="dxa"/>
            <w:noWrap/>
          </w:tcPr>
          <w:p w:rsidR="00446106" w:rsidRPr="002860EB" w:rsidRDefault="00446106" w:rsidP="00E21445">
            <w:pPr>
              <w:rPr>
                <w:sz w:val="20"/>
                <w:szCs w:val="20"/>
              </w:rPr>
            </w:pPr>
          </w:p>
        </w:tc>
        <w:tc>
          <w:tcPr>
            <w:tcW w:w="630" w:type="dxa"/>
            <w:noWrap/>
          </w:tcPr>
          <w:p w:rsidR="00446106" w:rsidRPr="002860EB" w:rsidRDefault="00446106" w:rsidP="00E21445">
            <w:pPr>
              <w:rPr>
                <w:sz w:val="20"/>
                <w:szCs w:val="20"/>
              </w:rPr>
            </w:pPr>
          </w:p>
        </w:tc>
        <w:tc>
          <w:tcPr>
            <w:tcW w:w="540" w:type="dxa"/>
            <w:noWrap/>
          </w:tcPr>
          <w:p w:rsidR="00446106" w:rsidRPr="002860EB" w:rsidRDefault="00446106" w:rsidP="00E21445">
            <w:pPr>
              <w:rPr>
                <w:sz w:val="20"/>
                <w:szCs w:val="20"/>
              </w:rPr>
            </w:pPr>
            <w:bookmarkStart w:id="0" w:name="_GoBack"/>
            <w:bookmarkEnd w:id="0"/>
          </w:p>
        </w:tc>
        <w:tc>
          <w:tcPr>
            <w:tcW w:w="630" w:type="dxa"/>
          </w:tcPr>
          <w:p w:rsidR="00446106" w:rsidRDefault="00446106" w:rsidP="00E21445">
            <w:pPr>
              <w:rPr>
                <w:sz w:val="16"/>
                <w:szCs w:val="16"/>
              </w:rPr>
            </w:pPr>
          </w:p>
        </w:tc>
        <w:tc>
          <w:tcPr>
            <w:tcW w:w="630" w:type="dxa"/>
          </w:tcPr>
          <w:p w:rsidR="00446106" w:rsidRDefault="00446106" w:rsidP="00E21445">
            <w:pPr>
              <w:rPr>
                <w:sz w:val="16"/>
                <w:szCs w:val="16"/>
              </w:rPr>
            </w:pPr>
          </w:p>
        </w:tc>
        <w:tc>
          <w:tcPr>
            <w:tcW w:w="1530" w:type="dxa"/>
          </w:tcPr>
          <w:p w:rsidR="00446106" w:rsidRDefault="00446106" w:rsidP="00E21445">
            <w:pPr>
              <w:rPr>
                <w:sz w:val="16"/>
                <w:szCs w:val="16"/>
              </w:rPr>
            </w:pPr>
          </w:p>
        </w:tc>
        <w:tc>
          <w:tcPr>
            <w:tcW w:w="900" w:type="dxa"/>
          </w:tcPr>
          <w:p w:rsidR="00446106" w:rsidRDefault="00446106" w:rsidP="00E21445">
            <w:pPr>
              <w:rPr>
                <w:sz w:val="16"/>
                <w:szCs w:val="16"/>
              </w:rPr>
            </w:pPr>
          </w:p>
        </w:tc>
      </w:tr>
      <w:tr w:rsidR="00446106" w:rsidRPr="00FB4A5A" w:rsidTr="00446106">
        <w:trPr>
          <w:cantSplit/>
          <w:trHeight w:val="353"/>
        </w:trPr>
        <w:tc>
          <w:tcPr>
            <w:tcW w:w="1800" w:type="dxa"/>
          </w:tcPr>
          <w:p w:rsidR="00446106" w:rsidRPr="00FB4A5A" w:rsidRDefault="00446106" w:rsidP="00E21445">
            <w:pPr>
              <w:rPr>
                <w:sz w:val="16"/>
                <w:szCs w:val="16"/>
              </w:rPr>
            </w:pPr>
            <w:r>
              <w:rPr>
                <w:sz w:val="16"/>
                <w:szCs w:val="16"/>
                <w:lang w:val="en-US"/>
              </w:rPr>
              <w:t>Objective indicator 3:</w:t>
            </w:r>
          </w:p>
        </w:tc>
        <w:tc>
          <w:tcPr>
            <w:tcW w:w="2340" w:type="dxa"/>
          </w:tcPr>
          <w:p w:rsidR="00446106" w:rsidRPr="00FB4A5A" w:rsidRDefault="00446106" w:rsidP="00E21445">
            <w:pPr>
              <w:rPr>
                <w:sz w:val="16"/>
                <w:szCs w:val="16"/>
              </w:rPr>
            </w:pPr>
          </w:p>
        </w:tc>
        <w:tc>
          <w:tcPr>
            <w:tcW w:w="1710" w:type="dxa"/>
            <w:gridSpan w:val="2"/>
          </w:tcPr>
          <w:p w:rsidR="00446106" w:rsidRPr="00FB4A5A" w:rsidRDefault="00446106" w:rsidP="00E21445">
            <w:pPr>
              <w:rPr>
                <w:sz w:val="16"/>
                <w:szCs w:val="16"/>
              </w:rPr>
            </w:pPr>
          </w:p>
        </w:tc>
        <w:tc>
          <w:tcPr>
            <w:tcW w:w="720" w:type="dxa"/>
            <w:gridSpan w:val="2"/>
          </w:tcPr>
          <w:p w:rsidR="00446106" w:rsidRPr="008E7BBC" w:rsidRDefault="00446106" w:rsidP="00E21445">
            <w:pPr>
              <w:rPr>
                <w:sz w:val="16"/>
                <w:szCs w:val="16"/>
              </w:rPr>
            </w:pPr>
          </w:p>
        </w:tc>
        <w:tc>
          <w:tcPr>
            <w:tcW w:w="720" w:type="dxa"/>
            <w:gridSpan w:val="2"/>
          </w:tcPr>
          <w:p w:rsidR="00446106" w:rsidRPr="008E7BBC" w:rsidRDefault="00446106" w:rsidP="00E21445">
            <w:pPr>
              <w:rPr>
                <w:sz w:val="16"/>
                <w:szCs w:val="16"/>
              </w:rPr>
            </w:pPr>
          </w:p>
        </w:tc>
        <w:tc>
          <w:tcPr>
            <w:tcW w:w="1080" w:type="dxa"/>
            <w:gridSpan w:val="2"/>
          </w:tcPr>
          <w:p w:rsidR="00446106" w:rsidRPr="008E7BBC" w:rsidRDefault="00446106" w:rsidP="00E21445">
            <w:pPr>
              <w:rPr>
                <w:sz w:val="16"/>
                <w:szCs w:val="16"/>
              </w:rPr>
            </w:pPr>
          </w:p>
        </w:tc>
        <w:tc>
          <w:tcPr>
            <w:tcW w:w="810" w:type="dxa"/>
          </w:tcPr>
          <w:p w:rsidR="00446106" w:rsidRPr="008E7BBC" w:rsidRDefault="00446106" w:rsidP="00E21445">
            <w:pPr>
              <w:rPr>
                <w:sz w:val="16"/>
                <w:szCs w:val="16"/>
              </w:rPr>
            </w:pPr>
          </w:p>
        </w:tc>
        <w:tc>
          <w:tcPr>
            <w:tcW w:w="540" w:type="dxa"/>
            <w:noWrap/>
          </w:tcPr>
          <w:p w:rsidR="00446106" w:rsidRPr="002860EB" w:rsidRDefault="00446106" w:rsidP="00E21445">
            <w:pPr>
              <w:rPr>
                <w:sz w:val="20"/>
                <w:szCs w:val="20"/>
              </w:rPr>
            </w:pPr>
          </w:p>
        </w:tc>
        <w:tc>
          <w:tcPr>
            <w:tcW w:w="630" w:type="dxa"/>
            <w:noWrap/>
          </w:tcPr>
          <w:p w:rsidR="00446106" w:rsidRPr="002860EB" w:rsidRDefault="00446106" w:rsidP="00E21445">
            <w:pPr>
              <w:rPr>
                <w:sz w:val="20"/>
                <w:szCs w:val="20"/>
              </w:rPr>
            </w:pPr>
          </w:p>
        </w:tc>
        <w:tc>
          <w:tcPr>
            <w:tcW w:w="540" w:type="dxa"/>
            <w:noWrap/>
          </w:tcPr>
          <w:p w:rsidR="00446106" w:rsidRPr="002860EB" w:rsidRDefault="00446106" w:rsidP="00E21445">
            <w:pPr>
              <w:rPr>
                <w:sz w:val="20"/>
                <w:szCs w:val="20"/>
              </w:rPr>
            </w:pPr>
          </w:p>
        </w:tc>
        <w:tc>
          <w:tcPr>
            <w:tcW w:w="630" w:type="dxa"/>
          </w:tcPr>
          <w:p w:rsidR="00446106" w:rsidRDefault="00446106" w:rsidP="00E21445">
            <w:pPr>
              <w:rPr>
                <w:sz w:val="16"/>
                <w:szCs w:val="16"/>
              </w:rPr>
            </w:pPr>
          </w:p>
        </w:tc>
        <w:tc>
          <w:tcPr>
            <w:tcW w:w="630" w:type="dxa"/>
          </w:tcPr>
          <w:p w:rsidR="00446106" w:rsidRDefault="00446106" w:rsidP="00E21445">
            <w:pPr>
              <w:rPr>
                <w:sz w:val="16"/>
                <w:szCs w:val="16"/>
              </w:rPr>
            </w:pPr>
          </w:p>
        </w:tc>
        <w:tc>
          <w:tcPr>
            <w:tcW w:w="1530" w:type="dxa"/>
          </w:tcPr>
          <w:p w:rsidR="00446106" w:rsidRDefault="00446106" w:rsidP="00E21445">
            <w:pPr>
              <w:rPr>
                <w:sz w:val="16"/>
                <w:szCs w:val="16"/>
              </w:rPr>
            </w:pPr>
          </w:p>
        </w:tc>
        <w:tc>
          <w:tcPr>
            <w:tcW w:w="900" w:type="dxa"/>
          </w:tcPr>
          <w:p w:rsidR="00446106" w:rsidRDefault="00446106" w:rsidP="00E21445">
            <w:pPr>
              <w:rPr>
                <w:sz w:val="16"/>
                <w:szCs w:val="16"/>
              </w:rPr>
            </w:pPr>
          </w:p>
        </w:tc>
      </w:tr>
      <w:tr w:rsidR="00446106" w:rsidRPr="00FB4A5A" w:rsidTr="00446106">
        <w:trPr>
          <w:cantSplit/>
          <w:trHeight w:val="287"/>
        </w:trPr>
        <w:tc>
          <w:tcPr>
            <w:tcW w:w="13680" w:type="dxa"/>
            <w:gridSpan w:val="17"/>
            <w:shd w:val="clear" w:color="auto" w:fill="595959" w:themeFill="text1" w:themeFillTint="A6"/>
          </w:tcPr>
          <w:p w:rsidR="00446106" w:rsidRPr="00E21445" w:rsidRDefault="00446106" w:rsidP="00E21445">
            <w:pPr>
              <w:rPr>
                <w:b/>
                <w:color w:val="FFFFFF" w:themeColor="background1"/>
                <w:sz w:val="16"/>
                <w:szCs w:val="16"/>
              </w:rPr>
            </w:pPr>
            <w:r w:rsidRPr="00E21445">
              <w:rPr>
                <w:b/>
                <w:color w:val="FFFFFF" w:themeColor="background1"/>
                <w:sz w:val="16"/>
                <w:szCs w:val="16"/>
              </w:rPr>
              <w:t xml:space="preserve">Outcome indicators </w:t>
            </w:r>
          </w:p>
        </w:tc>
        <w:tc>
          <w:tcPr>
            <w:tcW w:w="900" w:type="dxa"/>
            <w:shd w:val="clear" w:color="auto" w:fill="595959" w:themeFill="text1" w:themeFillTint="A6"/>
          </w:tcPr>
          <w:p w:rsidR="00446106" w:rsidRPr="00E21445" w:rsidRDefault="00446106" w:rsidP="00E21445">
            <w:pPr>
              <w:rPr>
                <w:b/>
                <w:color w:val="FFFFFF" w:themeColor="background1"/>
                <w:sz w:val="16"/>
                <w:szCs w:val="16"/>
              </w:rPr>
            </w:pPr>
          </w:p>
        </w:tc>
      </w:tr>
      <w:tr w:rsidR="00446106" w:rsidRPr="00FB4A5A" w:rsidTr="00446106">
        <w:trPr>
          <w:cantSplit/>
          <w:trHeight w:val="251"/>
        </w:trPr>
        <w:tc>
          <w:tcPr>
            <w:tcW w:w="13680" w:type="dxa"/>
            <w:gridSpan w:val="17"/>
            <w:shd w:val="clear" w:color="auto" w:fill="BFBFBF" w:themeFill="background1" w:themeFillShade="BF"/>
          </w:tcPr>
          <w:p w:rsidR="00446106" w:rsidRDefault="00446106" w:rsidP="00E21445">
            <w:pPr>
              <w:rPr>
                <w:sz w:val="16"/>
                <w:szCs w:val="16"/>
              </w:rPr>
            </w:pPr>
            <w:r>
              <w:rPr>
                <w:sz w:val="16"/>
                <w:szCs w:val="16"/>
              </w:rPr>
              <w:t>Component 1:</w:t>
            </w:r>
          </w:p>
        </w:tc>
        <w:tc>
          <w:tcPr>
            <w:tcW w:w="900" w:type="dxa"/>
            <w:shd w:val="clear" w:color="auto" w:fill="BFBFBF" w:themeFill="background1" w:themeFillShade="BF"/>
          </w:tcPr>
          <w:p w:rsidR="00446106" w:rsidRDefault="00446106" w:rsidP="00E21445">
            <w:pPr>
              <w:rPr>
                <w:sz w:val="16"/>
                <w:szCs w:val="16"/>
              </w:rPr>
            </w:pPr>
          </w:p>
        </w:tc>
      </w:tr>
      <w:tr w:rsidR="00446106" w:rsidRPr="00FB4A5A" w:rsidTr="00446106">
        <w:trPr>
          <w:cantSplit/>
          <w:trHeight w:val="359"/>
        </w:trPr>
        <w:tc>
          <w:tcPr>
            <w:tcW w:w="1800" w:type="dxa"/>
          </w:tcPr>
          <w:p w:rsidR="00446106" w:rsidRDefault="00446106" w:rsidP="00E21445">
            <w:pPr>
              <w:rPr>
                <w:sz w:val="16"/>
                <w:szCs w:val="16"/>
              </w:rPr>
            </w:pPr>
            <w:r>
              <w:rPr>
                <w:sz w:val="16"/>
                <w:szCs w:val="16"/>
              </w:rPr>
              <w:t>Outcome 1.1 indicator</w:t>
            </w:r>
          </w:p>
        </w:tc>
        <w:tc>
          <w:tcPr>
            <w:tcW w:w="2340" w:type="dxa"/>
          </w:tcPr>
          <w:p w:rsidR="00446106" w:rsidRPr="00FB4A5A" w:rsidRDefault="00446106" w:rsidP="00E21445">
            <w:pPr>
              <w:rPr>
                <w:sz w:val="16"/>
                <w:szCs w:val="16"/>
              </w:rPr>
            </w:pPr>
          </w:p>
        </w:tc>
        <w:tc>
          <w:tcPr>
            <w:tcW w:w="1710" w:type="dxa"/>
            <w:gridSpan w:val="2"/>
          </w:tcPr>
          <w:p w:rsidR="00446106" w:rsidRPr="00FB4A5A" w:rsidRDefault="00446106" w:rsidP="00E21445">
            <w:pPr>
              <w:rPr>
                <w:sz w:val="16"/>
                <w:szCs w:val="16"/>
              </w:rPr>
            </w:pPr>
          </w:p>
        </w:tc>
        <w:tc>
          <w:tcPr>
            <w:tcW w:w="720" w:type="dxa"/>
            <w:gridSpan w:val="2"/>
          </w:tcPr>
          <w:p w:rsidR="00446106" w:rsidRPr="008E7BBC" w:rsidRDefault="00446106" w:rsidP="00E21445">
            <w:pPr>
              <w:rPr>
                <w:sz w:val="16"/>
                <w:szCs w:val="16"/>
              </w:rPr>
            </w:pPr>
          </w:p>
        </w:tc>
        <w:tc>
          <w:tcPr>
            <w:tcW w:w="720" w:type="dxa"/>
            <w:gridSpan w:val="2"/>
          </w:tcPr>
          <w:p w:rsidR="00446106" w:rsidRPr="008E7BBC" w:rsidRDefault="00446106" w:rsidP="00E21445">
            <w:pPr>
              <w:rPr>
                <w:sz w:val="16"/>
                <w:szCs w:val="16"/>
              </w:rPr>
            </w:pPr>
          </w:p>
        </w:tc>
        <w:tc>
          <w:tcPr>
            <w:tcW w:w="1080" w:type="dxa"/>
            <w:gridSpan w:val="2"/>
          </w:tcPr>
          <w:p w:rsidR="00446106" w:rsidRPr="008E7BBC" w:rsidRDefault="00446106" w:rsidP="00E21445">
            <w:pPr>
              <w:rPr>
                <w:sz w:val="16"/>
                <w:szCs w:val="16"/>
              </w:rPr>
            </w:pPr>
          </w:p>
        </w:tc>
        <w:tc>
          <w:tcPr>
            <w:tcW w:w="810" w:type="dxa"/>
          </w:tcPr>
          <w:p w:rsidR="00446106" w:rsidRPr="008E7BBC" w:rsidRDefault="00446106" w:rsidP="00E21445">
            <w:pPr>
              <w:rPr>
                <w:sz w:val="16"/>
                <w:szCs w:val="16"/>
              </w:rPr>
            </w:pPr>
          </w:p>
        </w:tc>
        <w:tc>
          <w:tcPr>
            <w:tcW w:w="540" w:type="dxa"/>
            <w:noWrap/>
          </w:tcPr>
          <w:p w:rsidR="00446106" w:rsidRPr="002860EB" w:rsidRDefault="00446106" w:rsidP="00E21445">
            <w:pPr>
              <w:rPr>
                <w:sz w:val="20"/>
                <w:szCs w:val="20"/>
              </w:rPr>
            </w:pPr>
          </w:p>
        </w:tc>
        <w:tc>
          <w:tcPr>
            <w:tcW w:w="630" w:type="dxa"/>
            <w:noWrap/>
          </w:tcPr>
          <w:p w:rsidR="00446106" w:rsidRPr="002860EB" w:rsidRDefault="00446106" w:rsidP="00E21445">
            <w:pPr>
              <w:rPr>
                <w:sz w:val="20"/>
                <w:szCs w:val="20"/>
              </w:rPr>
            </w:pPr>
          </w:p>
        </w:tc>
        <w:tc>
          <w:tcPr>
            <w:tcW w:w="540" w:type="dxa"/>
            <w:noWrap/>
          </w:tcPr>
          <w:p w:rsidR="00446106" w:rsidRPr="002860EB" w:rsidRDefault="00446106" w:rsidP="00E21445">
            <w:pPr>
              <w:rPr>
                <w:sz w:val="20"/>
                <w:szCs w:val="20"/>
              </w:rPr>
            </w:pPr>
          </w:p>
        </w:tc>
        <w:tc>
          <w:tcPr>
            <w:tcW w:w="630" w:type="dxa"/>
          </w:tcPr>
          <w:p w:rsidR="00446106" w:rsidRDefault="00446106" w:rsidP="00E21445">
            <w:pPr>
              <w:rPr>
                <w:sz w:val="16"/>
                <w:szCs w:val="16"/>
              </w:rPr>
            </w:pPr>
          </w:p>
        </w:tc>
        <w:tc>
          <w:tcPr>
            <w:tcW w:w="630" w:type="dxa"/>
          </w:tcPr>
          <w:p w:rsidR="00446106" w:rsidRDefault="00446106" w:rsidP="00E21445">
            <w:pPr>
              <w:rPr>
                <w:sz w:val="16"/>
                <w:szCs w:val="16"/>
              </w:rPr>
            </w:pPr>
          </w:p>
        </w:tc>
        <w:tc>
          <w:tcPr>
            <w:tcW w:w="1530" w:type="dxa"/>
          </w:tcPr>
          <w:p w:rsidR="00446106" w:rsidRDefault="00446106" w:rsidP="00E21445">
            <w:pPr>
              <w:rPr>
                <w:sz w:val="16"/>
                <w:szCs w:val="16"/>
              </w:rPr>
            </w:pPr>
          </w:p>
        </w:tc>
        <w:tc>
          <w:tcPr>
            <w:tcW w:w="900" w:type="dxa"/>
          </w:tcPr>
          <w:p w:rsidR="00446106" w:rsidRDefault="00446106" w:rsidP="00E21445">
            <w:pPr>
              <w:rPr>
                <w:sz w:val="16"/>
                <w:szCs w:val="16"/>
              </w:rPr>
            </w:pPr>
          </w:p>
        </w:tc>
      </w:tr>
      <w:tr w:rsidR="00446106" w:rsidRPr="00FB4A5A" w:rsidTr="00446106">
        <w:trPr>
          <w:cantSplit/>
          <w:trHeight w:val="431"/>
        </w:trPr>
        <w:tc>
          <w:tcPr>
            <w:tcW w:w="1800" w:type="dxa"/>
          </w:tcPr>
          <w:p w:rsidR="00446106" w:rsidRDefault="00446106" w:rsidP="00E21445">
            <w:pPr>
              <w:rPr>
                <w:sz w:val="16"/>
                <w:szCs w:val="16"/>
              </w:rPr>
            </w:pPr>
            <w:r>
              <w:rPr>
                <w:sz w:val="16"/>
                <w:szCs w:val="16"/>
              </w:rPr>
              <w:t>Outcome 1.2 indicator</w:t>
            </w:r>
          </w:p>
        </w:tc>
        <w:tc>
          <w:tcPr>
            <w:tcW w:w="2340" w:type="dxa"/>
          </w:tcPr>
          <w:p w:rsidR="00446106" w:rsidRPr="00FB4A5A" w:rsidRDefault="00446106" w:rsidP="00E21445">
            <w:pPr>
              <w:rPr>
                <w:sz w:val="16"/>
                <w:szCs w:val="16"/>
              </w:rPr>
            </w:pPr>
          </w:p>
        </w:tc>
        <w:tc>
          <w:tcPr>
            <w:tcW w:w="1710" w:type="dxa"/>
            <w:gridSpan w:val="2"/>
          </w:tcPr>
          <w:p w:rsidR="00446106" w:rsidRPr="00FB4A5A" w:rsidRDefault="00446106" w:rsidP="00E21445">
            <w:pPr>
              <w:rPr>
                <w:sz w:val="16"/>
                <w:szCs w:val="16"/>
              </w:rPr>
            </w:pPr>
          </w:p>
        </w:tc>
        <w:tc>
          <w:tcPr>
            <w:tcW w:w="720" w:type="dxa"/>
            <w:gridSpan w:val="2"/>
          </w:tcPr>
          <w:p w:rsidR="00446106" w:rsidRPr="008E7BBC" w:rsidRDefault="00446106" w:rsidP="00E21445">
            <w:pPr>
              <w:rPr>
                <w:sz w:val="16"/>
                <w:szCs w:val="16"/>
              </w:rPr>
            </w:pPr>
          </w:p>
        </w:tc>
        <w:tc>
          <w:tcPr>
            <w:tcW w:w="720" w:type="dxa"/>
            <w:gridSpan w:val="2"/>
          </w:tcPr>
          <w:p w:rsidR="00446106" w:rsidRPr="008E7BBC" w:rsidRDefault="00446106" w:rsidP="00E21445">
            <w:pPr>
              <w:rPr>
                <w:sz w:val="16"/>
                <w:szCs w:val="16"/>
              </w:rPr>
            </w:pPr>
          </w:p>
        </w:tc>
        <w:tc>
          <w:tcPr>
            <w:tcW w:w="1080" w:type="dxa"/>
            <w:gridSpan w:val="2"/>
          </w:tcPr>
          <w:p w:rsidR="00446106" w:rsidRPr="008E7BBC" w:rsidRDefault="00446106" w:rsidP="00E21445">
            <w:pPr>
              <w:rPr>
                <w:sz w:val="16"/>
                <w:szCs w:val="16"/>
              </w:rPr>
            </w:pPr>
          </w:p>
        </w:tc>
        <w:tc>
          <w:tcPr>
            <w:tcW w:w="810" w:type="dxa"/>
          </w:tcPr>
          <w:p w:rsidR="00446106" w:rsidRPr="008E7BBC" w:rsidRDefault="00446106" w:rsidP="00E21445">
            <w:pPr>
              <w:rPr>
                <w:sz w:val="16"/>
                <w:szCs w:val="16"/>
              </w:rPr>
            </w:pPr>
          </w:p>
        </w:tc>
        <w:tc>
          <w:tcPr>
            <w:tcW w:w="540" w:type="dxa"/>
            <w:noWrap/>
          </w:tcPr>
          <w:p w:rsidR="00446106" w:rsidRPr="002860EB" w:rsidRDefault="00446106" w:rsidP="00E21445">
            <w:pPr>
              <w:rPr>
                <w:sz w:val="20"/>
                <w:szCs w:val="20"/>
              </w:rPr>
            </w:pPr>
          </w:p>
        </w:tc>
        <w:tc>
          <w:tcPr>
            <w:tcW w:w="630" w:type="dxa"/>
            <w:noWrap/>
          </w:tcPr>
          <w:p w:rsidR="00446106" w:rsidRPr="002860EB" w:rsidRDefault="00446106" w:rsidP="00E21445">
            <w:pPr>
              <w:rPr>
                <w:sz w:val="20"/>
                <w:szCs w:val="20"/>
              </w:rPr>
            </w:pPr>
          </w:p>
        </w:tc>
        <w:tc>
          <w:tcPr>
            <w:tcW w:w="540" w:type="dxa"/>
            <w:noWrap/>
          </w:tcPr>
          <w:p w:rsidR="00446106" w:rsidRPr="002860EB" w:rsidRDefault="00446106" w:rsidP="00E21445">
            <w:pPr>
              <w:rPr>
                <w:sz w:val="20"/>
                <w:szCs w:val="20"/>
              </w:rPr>
            </w:pPr>
          </w:p>
        </w:tc>
        <w:tc>
          <w:tcPr>
            <w:tcW w:w="630" w:type="dxa"/>
          </w:tcPr>
          <w:p w:rsidR="00446106" w:rsidRDefault="00446106" w:rsidP="00E21445">
            <w:pPr>
              <w:rPr>
                <w:sz w:val="16"/>
                <w:szCs w:val="16"/>
              </w:rPr>
            </w:pPr>
          </w:p>
        </w:tc>
        <w:tc>
          <w:tcPr>
            <w:tcW w:w="630" w:type="dxa"/>
          </w:tcPr>
          <w:p w:rsidR="00446106" w:rsidRDefault="00446106" w:rsidP="00E21445">
            <w:pPr>
              <w:rPr>
                <w:sz w:val="16"/>
                <w:szCs w:val="16"/>
              </w:rPr>
            </w:pPr>
          </w:p>
        </w:tc>
        <w:tc>
          <w:tcPr>
            <w:tcW w:w="1530" w:type="dxa"/>
          </w:tcPr>
          <w:p w:rsidR="00446106" w:rsidRDefault="00446106" w:rsidP="00E21445">
            <w:pPr>
              <w:rPr>
                <w:sz w:val="16"/>
                <w:szCs w:val="16"/>
              </w:rPr>
            </w:pPr>
          </w:p>
        </w:tc>
        <w:tc>
          <w:tcPr>
            <w:tcW w:w="900" w:type="dxa"/>
          </w:tcPr>
          <w:p w:rsidR="00446106" w:rsidRDefault="00446106" w:rsidP="00E21445">
            <w:pPr>
              <w:rPr>
                <w:sz w:val="16"/>
                <w:szCs w:val="16"/>
              </w:rPr>
            </w:pPr>
          </w:p>
        </w:tc>
      </w:tr>
      <w:tr w:rsidR="00446106" w:rsidRPr="00FB4A5A" w:rsidTr="00446106">
        <w:trPr>
          <w:cantSplit/>
          <w:trHeight w:val="359"/>
        </w:trPr>
        <w:tc>
          <w:tcPr>
            <w:tcW w:w="1800" w:type="dxa"/>
          </w:tcPr>
          <w:p w:rsidR="00446106" w:rsidRDefault="00446106" w:rsidP="00E21445">
            <w:pPr>
              <w:rPr>
                <w:sz w:val="16"/>
                <w:szCs w:val="16"/>
              </w:rPr>
            </w:pPr>
            <w:r>
              <w:rPr>
                <w:sz w:val="16"/>
                <w:szCs w:val="16"/>
              </w:rPr>
              <w:t>Outcome 1.3 indicator</w:t>
            </w:r>
          </w:p>
        </w:tc>
        <w:tc>
          <w:tcPr>
            <w:tcW w:w="2340" w:type="dxa"/>
          </w:tcPr>
          <w:p w:rsidR="00446106" w:rsidRPr="00FB4A5A" w:rsidRDefault="00446106" w:rsidP="00E21445">
            <w:pPr>
              <w:rPr>
                <w:sz w:val="16"/>
                <w:szCs w:val="16"/>
              </w:rPr>
            </w:pPr>
          </w:p>
        </w:tc>
        <w:tc>
          <w:tcPr>
            <w:tcW w:w="1710" w:type="dxa"/>
            <w:gridSpan w:val="2"/>
          </w:tcPr>
          <w:p w:rsidR="00446106" w:rsidRPr="00FB4A5A" w:rsidRDefault="00446106" w:rsidP="00E21445">
            <w:pPr>
              <w:rPr>
                <w:sz w:val="16"/>
                <w:szCs w:val="16"/>
              </w:rPr>
            </w:pPr>
          </w:p>
        </w:tc>
        <w:tc>
          <w:tcPr>
            <w:tcW w:w="720" w:type="dxa"/>
            <w:gridSpan w:val="2"/>
          </w:tcPr>
          <w:p w:rsidR="00446106" w:rsidRPr="008E7BBC" w:rsidRDefault="00446106" w:rsidP="00E21445">
            <w:pPr>
              <w:rPr>
                <w:sz w:val="16"/>
                <w:szCs w:val="16"/>
              </w:rPr>
            </w:pPr>
          </w:p>
        </w:tc>
        <w:tc>
          <w:tcPr>
            <w:tcW w:w="720" w:type="dxa"/>
            <w:gridSpan w:val="2"/>
          </w:tcPr>
          <w:p w:rsidR="00446106" w:rsidRPr="008E7BBC" w:rsidRDefault="00446106" w:rsidP="00E21445">
            <w:pPr>
              <w:rPr>
                <w:sz w:val="16"/>
                <w:szCs w:val="16"/>
              </w:rPr>
            </w:pPr>
          </w:p>
        </w:tc>
        <w:tc>
          <w:tcPr>
            <w:tcW w:w="1080" w:type="dxa"/>
            <w:gridSpan w:val="2"/>
          </w:tcPr>
          <w:p w:rsidR="00446106" w:rsidRPr="008E7BBC" w:rsidRDefault="00446106" w:rsidP="00E21445">
            <w:pPr>
              <w:rPr>
                <w:sz w:val="16"/>
                <w:szCs w:val="16"/>
              </w:rPr>
            </w:pPr>
          </w:p>
        </w:tc>
        <w:tc>
          <w:tcPr>
            <w:tcW w:w="810" w:type="dxa"/>
          </w:tcPr>
          <w:p w:rsidR="00446106" w:rsidRPr="008E7BBC" w:rsidRDefault="00446106" w:rsidP="00E21445">
            <w:pPr>
              <w:rPr>
                <w:sz w:val="16"/>
                <w:szCs w:val="16"/>
              </w:rPr>
            </w:pPr>
          </w:p>
        </w:tc>
        <w:tc>
          <w:tcPr>
            <w:tcW w:w="540" w:type="dxa"/>
            <w:noWrap/>
          </w:tcPr>
          <w:p w:rsidR="00446106" w:rsidRPr="002860EB" w:rsidRDefault="00446106" w:rsidP="00E21445">
            <w:pPr>
              <w:rPr>
                <w:sz w:val="20"/>
                <w:szCs w:val="20"/>
              </w:rPr>
            </w:pPr>
          </w:p>
        </w:tc>
        <w:tc>
          <w:tcPr>
            <w:tcW w:w="630" w:type="dxa"/>
            <w:noWrap/>
          </w:tcPr>
          <w:p w:rsidR="00446106" w:rsidRPr="002860EB" w:rsidRDefault="00446106" w:rsidP="00E21445">
            <w:pPr>
              <w:rPr>
                <w:sz w:val="20"/>
                <w:szCs w:val="20"/>
              </w:rPr>
            </w:pPr>
          </w:p>
        </w:tc>
        <w:tc>
          <w:tcPr>
            <w:tcW w:w="540" w:type="dxa"/>
            <w:noWrap/>
          </w:tcPr>
          <w:p w:rsidR="00446106" w:rsidRPr="002860EB" w:rsidRDefault="00446106" w:rsidP="00E21445">
            <w:pPr>
              <w:rPr>
                <w:sz w:val="20"/>
                <w:szCs w:val="20"/>
              </w:rPr>
            </w:pPr>
          </w:p>
        </w:tc>
        <w:tc>
          <w:tcPr>
            <w:tcW w:w="630" w:type="dxa"/>
          </w:tcPr>
          <w:p w:rsidR="00446106" w:rsidRDefault="00446106" w:rsidP="00E21445">
            <w:pPr>
              <w:rPr>
                <w:sz w:val="16"/>
                <w:szCs w:val="16"/>
              </w:rPr>
            </w:pPr>
          </w:p>
        </w:tc>
        <w:tc>
          <w:tcPr>
            <w:tcW w:w="630" w:type="dxa"/>
          </w:tcPr>
          <w:p w:rsidR="00446106" w:rsidRDefault="00446106" w:rsidP="00E21445">
            <w:pPr>
              <w:rPr>
                <w:sz w:val="16"/>
                <w:szCs w:val="16"/>
              </w:rPr>
            </w:pPr>
          </w:p>
        </w:tc>
        <w:tc>
          <w:tcPr>
            <w:tcW w:w="1530" w:type="dxa"/>
          </w:tcPr>
          <w:p w:rsidR="00446106" w:rsidRDefault="00446106" w:rsidP="00E21445">
            <w:pPr>
              <w:rPr>
                <w:sz w:val="16"/>
                <w:szCs w:val="16"/>
              </w:rPr>
            </w:pPr>
          </w:p>
        </w:tc>
        <w:tc>
          <w:tcPr>
            <w:tcW w:w="900" w:type="dxa"/>
          </w:tcPr>
          <w:p w:rsidR="00446106" w:rsidRDefault="00446106" w:rsidP="00E21445">
            <w:pPr>
              <w:rPr>
                <w:sz w:val="16"/>
                <w:szCs w:val="16"/>
              </w:rPr>
            </w:pPr>
          </w:p>
        </w:tc>
      </w:tr>
      <w:tr w:rsidR="00446106" w:rsidRPr="00FB4A5A" w:rsidTr="00446106">
        <w:trPr>
          <w:cantSplit/>
          <w:trHeight w:val="350"/>
        </w:trPr>
        <w:tc>
          <w:tcPr>
            <w:tcW w:w="1800" w:type="dxa"/>
          </w:tcPr>
          <w:p w:rsidR="00446106" w:rsidRDefault="00446106" w:rsidP="00E21445">
            <w:pPr>
              <w:rPr>
                <w:sz w:val="16"/>
                <w:szCs w:val="16"/>
              </w:rPr>
            </w:pPr>
            <w:r>
              <w:rPr>
                <w:sz w:val="16"/>
                <w:szCs w:val="16"/>
              </w:rPr>
              <w:t>Outcome 1.4 indicator</w:t>
            </w:r>
          </w:p>
        </w:tc>
        <w:tc>
          <w:tcPr>
            <w:tcW w:w="2340" w:type="dxa"/>
          </w:tcPr>
          <w:p w:rsidR="00446106" w:rsidRPr="00FB4A5A" w:rsidRDefault="00446106" w:rsidP="00E21445">
            <w:pPr>
              <w:rPr>
                <w:sz w:val="16"/>
                <w:szCs w:val="16"/>
              </w:rPr>
            </w:pPr>
          </w:p>
        </w:tc>
        <w:tc>
          <w:tcPr>
            <w:tcW w:w="1710" w:type="dxa"/>
            <w:gridSpan w:val="2"/>
          </w:tcPr>
          <w:p w:rsidR="00446106" w:rsidRPr="00FB4A5A" w:rsidRDefault="00446106" w:rsidP="00E21445">
            <w:pPr>
              <w:rPr>
                <w:sz w:val="16"/>
                <w:szCs w:val="16"/>
              </w:rPr>
            </w:pPr>
          </w:p>
        </w:tc>
        <w:tc>
          <w:tcPr>
            <w:tcW w:w="720" w:type="dxa"/>
            <w:gridSpan w:val="2"/>
          </w:tcPr>
          <w:p w:rsidR="00446106" w:rsidRPr="008E7BBC" w:rsidRDefault="00446106" w:rsidP="00E21445">
            <w:pPr>
              <w:rPr>
                <w:sz w:val="16"/>
                <w:szCs w:val="16"/>
              </w:rPr>
            </w:pPr>
          </w:p>
        </w:tc>
        <w:tc>
          <w:tcPr>
            <w:tcW w:w="720" w:type="dxa"/>
            <w:gridSpan w:val="2"/>
          </w:tcPr>
          <w:p w:rsidR="00446106" w:rsidRPr="008E7BBC" w:rsidRDefault="00446106" w:rsidP="00E21445">
            <w:pPr>
              <w:rPr>
                <w:sz w:val="16"/>
                <w:szCs w:val="16"/>
              </w:rPr>
            </w:pPr>
          </w:p>
        </w:tc>
        <w:tc>
          <w:tcPr>
            <w:tcW w:w="1080" w:type="dxa"/>
            <w:gridSpan w:val="2"/>
          </w:tcPr>
          <w:p w:rsidR="00446106" w:rsidRPr="008E7BBC" w:rsidRDefault="00446106" w:rsidP="00E21445">
            <w:pPr>
              <w:rPr>
                <w:sz w:val="16"/>
                <w:szCs w:val="16"/>
              </w:rPr>
            </w:pPr>
          </w:p>
        </w:tc>
        <w:tc>
          <w:tcPr>
            <w:tcW w:w="810" w:type="dxa"/>
          </w:tcPr>
          <w:p w:rsidR="00446106" w:rsidRPr="008E7BBC" w:rsidRDefault="00446106" w:rsidP="00E21445">
            <w:pPr>
              <w:rPr>
                <w:sz w:val="16"/>
                <w:szCs w:val="16"/>
              </w:rPr>
            </w:pPr>
          </w:p>
        </w:tc>
        <w:tc>
          <w:tcPr>
            <w:tcW w:w="540" w:type="dxa"/>
            <w:noWrap/>
          </w:tcPr>
          <w:p w:rsidR="00446106" w:rsidRPr="002860EB" w:rsidRDefault="00446106" w:rsidP="00E21445">
            <w:pPr>
              <w:rPr>
                <w:sz w:val="20"/>
                <w:szCs w:val="20"/>
              </w:rPr>
            </w:pPr>
          </w:p>
        </w:tc>
        <w:tc>
          <w:tcPr>
            <w:tcW w:w="630" w:type="dxa"/>
            <w:noWrap/>
          </w:tcPr>
          <w:p w:rsidR="00446106" w:rsidRPr="002860EB" w:rsidRDefault="00446106" w:rsidP="00E21445">
            <w:pPr>
              <w:rPr>
                <w:sz w:val="20"/>
                <w:szCs w:val="20"/>
              </w:rPr>
            </w:pPr>
          </w:p>
        </w:tc>
        <w:tc>
          <w:tcPr>
            <w:tcW w:w="540" w:type="dxa"/>
            <w:noWrap/>
          </w:tcPr>
          <w:p w:rsidR="00446106" w:rsidRPr="002860EB" w:rsidRDefault="00446106" w:rsidP="00E21445">
            <w:pPr>
              <w:rPr>
                <w:sz w:val="20"/>
                <w:szCs w:val="20"/>
              </w:rPr>
            </w:pPr>
          </w:p>
        </w:tc>
        <w:tc>
          <w:tcPr>
            <w:tcW w:w="630" w:type="dxa"/>
          </w:tcPr>
          <w:p w:rsidR="00446106" w:rsidRDefault="00446106" w:rsidP="00E21445">
            <w:pPr>
              <w:rPr>
                <w:sz w:val="16"/>
                <w:szCs w:val="16"/>
              </w:rPr>
            </w:pPr>
          </w:p>
        </w:tc>
        <w:tc>
          <w:tcPr>
            <w:tcW w:w="630" w:type="dxa"/>
          </w:tcPr>
          <w:p w:rsidR="00446106" w:rsidRDefault="00446106" w:rsidP="00E21445">
            <w:pPr>
              <w:rPr>
                <w:sz w:val="16"/>
                <w:szCs w:val="16"/>
              </w:rPr>
            </w:pPr>
          </w:p>
        </w:tc>
        <w:tc>
          <w:tcPr>
            <w:tcW w:w="1530" w:type="dxa"/>
          </w:tcPr>
          <w:p w:rsidR="00446106" w:rsidRDefault="00446106" w:rsidP="00E21445">
            <w:pPr>
              <w:rPr>
                <w:sz w:val="16"/>
                <w:szCs w:val="16"/>
              </w:rPr>
            </w:pPr>
          </w:p>
        </w:tc>
        <w:tc>
          <w:tcPr>
            <w:tcW w:w="900" w:type="dxa"/>
          </w:tcPr>
          <w:p w:rsidR="00446106" w:rsidRDefault="00446106" w:rsidP="00E21445">
            <w:pPr>
              <w:rPr>
                <w:sz w:val="16"/>
                <w:szCs w:val="16"/>
              </w:rPr>
            </w:pPr>
          </w:p>
        </w:tc>
      </w:tr>
      <w:tr w:rsidR="00446106" w:rsidRPr="00FB4A5A" w:rsidTr="00446106">
        <w:trPr>
          <w:cantSplit/>
          <w:trHeight w:val="260"/>
        </w:trPr>
        <w:tc>
          <w:tcPr>
            <w:tcW w:w="13680" w:type="dxa"/>
            <w:gridSpan w:val="17"/>
            <w:shd w:val="clear" w:color="auto" w:fill="BFBFBF" w:themeFill="background1" w:themeFillShade="BF"/>
          </w:tcPr>
          <w:p w:rsidR="00446106" w:rsidRPr="00E21445" w:rsidRDefault="00446106" w:rsidP="00E21445">
            <w:pPr>
              <w:rPr>
                <w:b/>
                <w:sz w:val="16"/>
                <w:szCs w:val="16"/>
              </w:rPr>
            </w:pPr>
            <w:r w:rsidRPr="00E21445">
              <w:rPr>
                <w:b/>
                <w:sz w:val="16"/>
                <w:szCs w:val="16"/>
              </w:rPr>
              <w:t>Component 2:</w:t>
            </w:r>
          </w:p>
        </w:tc>
        <w:tc>
          <w:tcPr>
            <w:tcW w:w="900" w:type="dxa"/>
            <w:shd w:val="clear" w:color="auto" w:fill="BFBFBF" w:themeFill="background1" w:themeFillShade="BF"/>
          </w:tcPr>
          <w:p w:rsidR="00446106" w:rsidRPr="00E21445" w:rsidRDefault="00446106" w:rsidP="00E21445">
            <w:pPr>
              <w:rPr>
                <w:b/>
                <w:sz w:val="16"/>
                <w:szCs w:val="16"/>
              </w:rPr>
            </w:pPr>
          </w:p>
        </w:tc>
      </w:tr>
      <w:tr w:rsidR="00446106" w:rsidRPr="00FB4A5A" w:rsidTr="00446106">
        <w:trPr>
          <w:cantSplit/>
          <w:trHeight w:val="341"/>
        </w:trPr>
        <w:tc>
          <w:tcPr>
            <w:tcW w:w="1800" w:type="dxa"/>
          </w:tcPr>
          <w:p w:rsidR="00446106" w:rsidRDefault="00446106" w:rsidP="00E21445">
            <w:pPr>
              <w:rPr>
                <w:sz w:val="16"/>
                <w:szCs w:val="16"/>
              </w:rPr>
            </w:pPr>
            <w:r>
              <w:rPr>
                <w:sz w:val="16"/>
                <w:szCs w:val="16"/>
              </w:rPr>
              <w:t>Outcome 2.1 indicator</w:t>
            </w:r>
          </w:p>
        </w:tc>
        <w:tc>
          <w:tcPr>
            <w:tcW w:w="2340" w:type="dxa"/>
          </w:tcPr>
          <w:p w:rsidR="00446106" w:rsidRPr="00FB4A5A" w:rsidRDefault="00446106" w:rsidP="00E21445">
            <w:pPr>
              <w:rPr>
                <w:sz w:val="16"/>
                <w:szCs w:val="16"/>
              </w:rPr>
            </w:pPr>
          </w:p>
        </w:tc>
        <w:tc>
          <w:tcPr>
            <w:tcW w:w="1710" w:type="dxa"/>
            <w:gridSpan w:val="2"/>
          </w:tcPr>
          <w:p w:rsidR="00446106" w:rsidRPr="00FB4A5A" w:rsidRDefault="00446106" w:rsidP="00E21445">
            <w:pPr>
              <w:rPr>
                <w:sz w:val="16"/>
                <w:szCs w:val="16"/>
              </w:rPr>
            </w:pPr>
          </w:p>
        </w:tc>
        <w:tc>
          <w:tcPr>
            <w:tcW w:w="720" w:type="dxa"/>
            <w:gridSpan w:val="2"/>
          </w:tcPr>
          <w:p w:rsidR="00446106" w:rsidRPr="008E7BBC" w:rsidRDefault="00446106" w:rsidP="00E21445">
            <w:pPr>
              <w:rPr>
                <w:sz w:val="16"/>
                <w:szCs w:val="16"/>
              </w:rPr>
            </w:pPr>
          </w:p>
        </w:tc>
        <w:tc>
          <w:tcPr>
            <w:tcW w:w="720" w:type="dxa"/>
            <w:gridSpan w:val="2"/>
          </w:tcPr>
          <w:p w:rsidR="00446106" w:rsidRPr="008E7BBC" w:rsidRDefault="00446106" w:rsidP="00E21445">
            <w:pPr>
              <w:rPr>
                <w:sz w:val="16"/>
                <w:szCs w:val="16"/>
              </w:rPr>
            </w:pPr>
          </w:p>
        </w:tc>
        <w:tc>
          <w:tcPr>
            <w:tcW w:w="1080" w:type="dxa"/>
            <w:gridSpan w:val="2"/>
          </w:tcPr>
          <w:p w:rsidR="00446106" w:rsidRPr="008E7BBC" w:rsidRDefault="00446106" w:rsidP="00E21445">
            <w:pPr>
              <w:rPr>
                <w:sz w:val="16"/>
                <w:szCs w:val="16"/>
              </w:rPr>
            </w:pPr>
          </w:p>
        </w:tc>
        <w:tc>
          <w:tcPr>
            <w:tcW w:w="810" w:type="dxa"/>
          </w:tcPr>
          <w:p w:rsidR="00446106" w:rsidRPr="008E7BBC" w:rsidRDefault="00446106" w:rsidP="00E21445">
            <w:pPr>
              <w:rPr>
                <w:sz w:val="16"/>
                <w:szCs w:val="16"/>
              </w:rPr>
            </w:pPr>
          </w:p>
        </w:tc>
        <w:tc>
          <w:tcPr>
            <w:tcW w:w="540" w:type="dxa"/>
            <w:noWrap/>
          </w:tcPr>
          <w:p w:rsidR="00446106" w:rsidRPr="002860EB" w:rsidRDefault="00446106" w:rsidP="00E21445">
            <w:pPr>
              <w:rPr>
                <w:sz w:val="20"/>
                <w:szCs w:val="20"/>
              </w:rPr>
            </w:pPr>
          </w:p>
        </w:tc>
        <w:tc>
          <w:tcPr>
            <w:tcW w:w="630" w:type="dxa"/>
            <w:noWrap/>
          </w:tcPr>
          <w:p w:rsidR="00446106" w:rsidRPr="002860EB" w:rsidRDefault="00446106" w:rsidP="00E21445">
            <w:pPr>
              <w:rPr>
                <w:sz w:val="20"/>
                <w:szCs w:val="20"/>
              </w:rPr>
            </w:pPr>
          </w:p>
        </w:tc>
        <w:tc>
          <w:tcPr>
            <w:tcW w:w="540" w:type="dxa"/>
            <w:noWrap/>
          </w:tcPr>
          <w:p w:rsidR="00446106" w:rsidRPr="002860EB" w:rsidRDefault="00446106" w:rsidP="00E21445">
            <w:pPr>
              <w:rPr>
                <w:sz w:val="20"/>
                <w:szCs w:val="20"/>
              </w:rPr>
            </w:pPr>
          </w:p>
        </w:tc>
        <w:tc>
          <w:tcPr>
            <w:tcW w:w="630" w:type="dxa"/>
          </w:tcPr>
          <w:p w:rsidR="00446106" w:rsidRDefault="00446106" w:rsidP="00E21445">
            <w:pPr>
              <w:rPr>
                <w:sz w:val="16"/>
                <w:szCs w:val="16"/>
              </w:rPr>
            </w:pPr>
          </w:p>
        </w:tc>
        <w:tc>
          <w:tcPr>
            <w:tcW w:w="630" w:type="dxa"/>
          </w:tcPr>
          <w:p w:rsidR="00446106" w:rsidRDefault="00446106" w:rsidP="00E21445">
            <w:pPr>
              <w:rPr>
                <w:sz w:val="16"/>
                <w:szCs w:val="16"/>
              </w:rPr>
            </w:pPr>
          </w:p>
        </w:tc>
        <w:tc>
          <w:tcPr>
            <w:tcW w:w="1530" w:type="dxa"/>
          </w:tcPr>
          <w:p w:rsidR="00446106" w:rsidRDefault="00446106" w:rsidP="00E21445">
            <w:pPr>
              <w:rPr>
                <w:sz w:val="16"/>
                <w:szCs w:val="16"/>
              </w:rPr>
            </w:pPr>
          </w:p>
        </w:tc>
        <w:tc>
          <w:tcPr>
            <w:tcW w:w="900" w:type="dxa"/>
          </w:tcPr>
          <w:p w:rsidR="00446106" w:rsidRDefault="00446106" w:rsidP="00E21445">
            <w:pPr>
              <w:rPr>
                <w:sz w:val="16"/>
                <w:szCs w:val="16"/>
              </w:rPr>
            </w:pPr>
          </w:p>
        </w:tc>
      </w:tr>
      <w:tr w:rsidR="00446106" w:rsidRPr="00FB4A5A" w:rsidTr="00446106">
        <w:trPr>
          <w:cantSplit/>
          <w:trHeight w:val="359"/>
        </w:trPr>
        <w:tc>
          <w:tcPr>
            <w:tcW w:w="1800" w:type="dxa"/>
          </w:tcPr>
          <w:p w:rsidR="00446106" w:rsidRDefault="00446106" w:rsidP="00E21445">
            <w:pPr>
              <w:rPr>
                <w:sz w:val="16"/>
                <w:szCs w:val="16"/>
              </w:rPr>
            </w:pPr>
            <w:r>
              <w:rPr>
                <w:sz w:val="16"/>
                <w:szCs w:val="16"/>
              </w:rPr>
              <w:t>Outcome 2.2 indicator</w:t>
            </w:r>
          </w:p>
        </w:tc>
        <w:tc>
          <w:tcPr>
            <w:tcW w:w="2340" w:type="dxa"/>
          </w:tcPr>
          <w:p w:rsidR="00446106" w:rsidRPr="00FB4A5A" w:rsidRDefault="00446106" w:rsidP="00E21445">
            <w:pPr>
              <w:rPr>
                <w:sz w:val="16"/>
                <w:szCs w:val="16"/>
              </w:rPr>
            </w:pPr>
          </w:p>
        </w:tc>
        <w:tc>
          <w:tcPr>
            <w:tcW w:w="1710" w:type="dxa"/>
            <w:gridSpan w:val="2"/>
          </w:tcPr>
          <w:p w:rsidR="00446106" w:rsidRPr="00FB4A5A" w:rsidRDefault="00446106" w:rsidP="00E21445">
            <w:pPr>
              <w:rPr>
                <w:sz w:val="16"/>
                <w:szCs w:val="16"/>
              </w:rPr>
            </w:pPr>
          </w:p>
        </w:tc>
        <w:tc>
          <w:tcPr>
            <w:tcW w:w="720" w:type="dxa"/>
            <w:gridSpan w:val="2"/>
          </w:tcPr>
          <w:p w:rsidR="00446106" w:rsidRPr="008E7BBC" w:rsidRDefault="00446106" w:rsidP="00E21445">
            <w:pPr>
              <w:rPr>
                <w:sz w:val="16"/>
                <w:szCs w:val="16"/>
              </w:rPr>
            </w:pPr>
          </w:p>
        </w:tc>
        <w:tc>
          <w:tcPr>
            <w:tcW w:w="720" w:type="dxa"/>
            <w:gridSpan w:val="2"/>
          </w:tcPr>
          <w:p w:rsidR="00446106" w:rsidRPr="008E7BBC" w:rsidRDefault="00446106" w:rsidP="00E21445">
            <w:pPr>
              <w:rPr>
                <w:sz w:val="16"/>
                <w:szCs w:val="16"/>
              </w:rPr>
            </w:pPr>
          </w:p>
        </w:tc>
        <w:tc>
          <w:tcPr>
            <w:tcW w:w="1080" w:type="dxa"/>
            <w:gridSpan w:val="2"/>
          </w:tcPr>
          <w:p w:rsidR="00446106" w:rsidRPr="008E7BBC" w:rsidRDefault="00446106" w:rsidP="00E21445">
            <w:pPr>
              <w:rPr>
                <w:sz w:val="16"/>
                <w:szCs w:val="16"/>
              </w:rPr>
            </w:pPr>
          </w:p>
        </w:tc>
        <w:tc>
          <w:tcPr>
            <w:tcW w:w="810" w:type="dxa"/>
          </w:tcPr>
          <w:p w:rsidR="00446106" w:rsidRPr="008E7BBC" w:rsidRDefault="00446106" w:rsidP="00E21445">
            <w:pPr>
              <w:rPr>
                <w:sz w:val="16"/>
                <w:szCs w:val="16"/>
              </w:rPr>
            </w:pPr>
          </w:p>
        </w:tc>
        <w:tc>
          <w:tcPr>
            <w:tcW w:w="540" w:type="dxa"/>
            <w:noWrap/>
          </w:tcPr>
          <w:p w:rsidR="00446106" w:rsidRPr="002860EB" w:rsidRDefault="00446106" w:rsidP="00E21445">
            <w:pPr>
              <w:rPr>
                <w:sz w:val="20"/>
                <w:szCs w:val="20"/>
              </w:rPr>
            </w:pPr>
          </w:p>
        </w:tc>
        <w:tc>
          <w:tcPr>
            <w:tcW w:w="630" w:type="dxa"/>
            <w:noWrap/>
          </w:tcPr>
          <w:p w:rsidR="00446106" w:rsidRPr="002860EB" w:rsidRDefault="00446106" w:rsidP="00E21445">
            <w:pPr>
              <w:rPr>
                <w:sz w:val="20"/>
                <w:szCs w:val="20"/>
              </w:rPr>
            </w:pPr>
          </w:p>
        </w:tc>
        <w:tc>
          <w:tcPr>
            <w:tcW w:w="540" w:type="dxa"/>
            <w:noWrap/>
          </w:tcPr>
          <w:p w:rsidR="00446106" w:rsidRPr="002860EB" w:rsidRDefault="00446106" w:rsidP="00E21445">
            <w:pPr>
              <w:rPr>
                <w:sz w:val="20"/>
                <w:szCs w:val="20"/>
              </w:rPr>
            </w:pPr>
          </w:p>
        </w:tc>
        <w:tc>
          <w:tcPr>
            <w:tcW w:w="630" w:type="dxa"/>
          </w:tcPr>
          <w:p w:rsidR="00446106" w:rsidRDefault="00446106" w:rsidP="00E21445">
            <w:pPr>
              <w:rPr>
                <w:sz w:val="16"/>
                <w:szCs w:val="16"/>
              </w:rPr>
            </w:pPr>
          </w:p>
        </w:tc>
        <w:tc>
          <w:tcPr>
            <w:tcW w:w="630" w:type="dxa"/>
          </w:tcPr>
          <w:p w:rsidR="00446106" w:rsidRDefault="00446106" w:rsidP="00E21445">
            <w:pPr>
              <w:rPr>
                <w:sz w:val="16"/>
                <w:szCs w:val="16"/>
              </w:rPr>
            </w:pPr>
          </w:p>
        </w:tc>
        <w:tc>
          <w:tcPr>
            <w:tcW w:w="1530" w:type="dxa"/>
          </w:tcPr>
          <w:p w:rsidR="00446106" w:rsidRDefault="00446106" w:rsidP="00E21445">
            <w:pPr>
              <w:rPr>
                <w:sz w:val="16"/>
                <w:szCs w:val="16"/>
              </w:rPr>
            </w:pPr>
          </w:p>
        </w:tc>
        <w:tc>
          <w:tcPr>
            <w:tcW w:w="900" w:type="dxa"/>
          </w:tcPr>
          <w:p w:rsidR="00446106" w:rsidRDefault="00446106" w:rsidP="00E21445">
            <w:pPr>
              <w:rPr>
                <w:sz w:val="16"/>
                <w:szCs w:val="16"/>
              </w:rPr>
            </w:pPr>
          </w:p>
        </w:tc>
      </w:tr>
      <w:tr w:rsidR="00446106" w:rsidRPr="00FB4A5A" w:rsidTr="00446106">
        <w:trPr>
          <w:cantSplit/>
          <w:trHeight w:val="350"/>
        </w:trPr>
        <w:tc>
          <w:tcPr>
            <w:tcW w:w="1800" w:type="dxa"/>
          </w:tcPr>
          <w:p w:rsidR="00446106" w:rsidRDefault="00446106" w:rsidP="00E21445">
            <w:pPr>
              <w:rPr>
                <w:sz w:val="16"/>
                <w:szCs w:val="16"/>
              </w:rPr>
            </w:pPr>
            <w:r>
              <w:rPr>
                <w:sz w:val="16"/>
                <w:szCs w:val="16"/>
              </w:rPr>
              <w:t>Outcome 2.3 indicator</w:t>
            </w:r>
          </w:p>
        </w:tc>
        <w:tc>
          <w:tcPr>
            <w:tcW w:w="2340" w:type="dxa"/>
          </w:tcPr>
          <w:p w:rsidR="00446106" w:rsidRPr="00FB4A5A" w:rsidRDefault="00446106" w:rsidP="00E21445">
            <w:pPr>
              <w:rPr>
                <w:sz w:val="16"/>
                <w:szCs w:val="16"/>
              </w:rPr>
            </w:pPr>
          </w:p>
        </w:tc>
        <w:tc>
          <w:tcPr>
            <w:tcW w:w="1710" w:type="dxa"/>
            <w:gridSpan w:val="2"/>
          </w:tcPr>
          <w:p w:rsidR="00446106" w:rsidRPr="00FB4A5A" w:rsidRDefault="00446106" w:rsidP="00E21445">
            <w:pPr>
              <w:rPr>
                <w:sz w:val="16"/>
                <w:szCs w:val="16"/>
              </w:rPr>
            </w:pPr>
          </w:p>
        </w:tc>
        <w:tc>
          <w:tcPr>
            <w:tcW w:w="720" w:type="dxa"/>
            <w:gridSpan w:val="2"/>
          </w:tcPr>
          <w:p w:rsidR="00446106" w:rsidRPr="008E7BBC" w:rsidRDefault="00446106" w:rsidP="00E21445">
            <w:pPr>
              <w:rPr>
                <w:sz w:val="16"/>
                <w:szCs w:val="16"/>
              </w:rPr>
            </w:pPr>
          </w:p>
        </w:tc>
        <w:tc>
          <w:tcPr>
            <w:tcW w:w="720" w:type="dxa"/>
            <w:gridSpan w:val="2"/>
          </w:tcPr>
          <w:p w:rsidR="00446106" w:rsidRPr="008E7BBC" w:rsidRDefault="00446106" w:rsidP="00E21445">
            <w:pPr>
              <w:rPr>
                <w:sz w:val="16"/>
                <w:szCs w:val="16"/>
              </w:rPr>
            </w:pPr>
          </w:p>
        </w:tc>
        <w:tc>
          <w:tcPr>
            <w:tcW w:w="1080" w:type="dxa"/>
            <w:gridSpan w:val="2"/>
          </w:tcPr>
          <w:p w:rsidR="00446106" w:rsidRPr="008E7BBC" w:rsidRDefault="00446106" w:rsidP="00E21445">
            <w:pPr>
              <w:rPr>
                <w:sz w:val="16"/>
                <w:szCs w:val="16"/>
              </w:rPr>
            </w:pPr>
          </w:p>
        </w:tc>
        <w:tc>
          <w:tcPr>
            <w:tcW w:w="810" w:type="dxa"/>
          </w:tcPr>
          <w:p w:rsidR="00446106" w:rsidRPr="008E7BBC" w:rsidRDefault="00446106" w:rsidP="00E21445">
            <w:pPr>
              <w:rPr>
                <w:sz w:val="16"/>
                <w:szCs w:val="16"/>
              </w:rPr>
            </w:pPr>
          </w:p>
        </w:tc>
        <w:tc>
          <w:tcPr>
            <w:tcW w:w="540" w:type="dxa"/>
            <w:noWrap/>
          </w:tcPr>
          <w:p w:rsidR="00446106" w:rsidRPr="002860EB" w:rsidRDefault="00446106" w:rsidP="00E21445">
            <w:pPr>
              <w:rPr>
                <w:sz w:val="20"/>
                <w:szCs w:val="20"/>
              </w:rPr>
            </w:pPr>
          </w:p>
        </w:tc>
        <w:tc>
          <w:tcPr>
            <w:tcW w:w="630" w:type="dxa"/>
            <w:noWrap/>
          </w:tcPr>
          <w:p w:rsidR="00446106" w:rsidRPr="002860EB" w:rsidRDefault="00446106" w:rsidP="00E21445">
            <w:pPr>
              <w:rPr>
                <w:sz w:val="20"/>
                <w:szCs w:val="20"/>
              </w:rPr>
            </w:pPr>
          </w:p>
        </w:tc>
        <w:tc>
          <w:tcPr>
            <w:tcW w:w="540" w:type="dxa"/>
            <w:noWrap/>
          </w:tcPr>
          <w:p w:rsidR="00446106" w:rsidRPr="002860EB" w:rsidRDefault="00446106" w:rsidP="00E21445">
            <w:pPr>
              <w:rPr>
                <w:sz w:val="20"/>
                <w:szCs w:val="20"/>
              </w:rPr>
            </w:pPr>
          </w:p>
        </w:tc>
        <w:tc>
          <w:tcPr>
            <w:tcW w:w="630" w:type="dxa"/>
          </w:tcPr>
          <w:p w:rsidR="00446106" w:rsidRDefault="00446106" w:rsidP="00E21445">
            <w:pPr>
              <w:rPr>
                <w:sz w:val="16"/>
                <w:szCs w:val="16"/>
              </w:rPr>
            </w:pPr>
          </w:p>
        </w:tc>
        <w:tc>
          <w:tcPr>
            <w:tcW w:w="630" w:type="dxa"/>
          </w:tcPr>
          <w:p w:rsidR="00446106" w:rsidRDefault="00446106" w:rsidP="00E21445">
            <w:pPr>
              <w:rPr>
                <w:sz w:val="16"/>
                <w:szCs w:val="16"/>
              </w:rPr>
            </w:pPr>
          </w:p>
        </w:tc>
        <w:tc>
          <w:tcPr>
            <w:tcW w:w="1530" w:type="dxa"/>
          </w:tcPr>
          <w:p w:rsidR="00446106" w:rsidRDefault="00446106" w:rsidP="00E21445">
            <w:pPr>
              <w:rPr>
                <w:sz w:val="16"/>
                <w:szCs w:val="16"/>
              </w:rPr>
            </w:pPr>
          </w:p>
        </w:tc>
        <w:tc>
          <w:tcPr>
            <w:tcW w:w="900" w:type="dxa"/>
          </w:tcPr>
          <w:p w:rsidR="00446106" w:rsidRDefault="00446106" w:rsidP="00E21445">
            <w:pPr>
              <w:rPr>
                <w:sz w:val="16"/>
                <w:szCs w:val="16"/>
              </w:rPr>
            </w:pPr>
          </w:p>
        </w:tc>
      </w:tr>
      <w:tr w:rsidR="00446106" w:rsidRPr="00FB4A5A" w:rsidTr="00446106">
        <w:trPr>
          <w:cantSplit/>
          <w:trHeight w:val="350"/>
        </w:trPr>
        <w:tc>
          <w:tcPr>
            <w:tcW w:w="1800" w:type="dxa"/>
          </w:tcPr>
          <w:p w:rsidR="00446106" w:rsidRDefault="00446106" w:rsidP="00E21445">
            <w:pPr>
              <w:rPr>
                <w:sz w:val="16"/>
                <w:szCs w:val="16"/>
              </w:rPr>
            </w:pPr>
            <w:r>
              <w:rPr>
                <w:sz w:val="16"/>
                <w:szCs w:val="16"/>
              </w:rPr>
              <w:t>Outcome 2.4 indicator</w:t>
            </w:r>
          </w:p>
        </w:tc>
        <w:tc>
          <w:tcPr>
            <w:tcW w:w="2340" w:type="dxa"/>
          </w:tcPr>
          <w:p w:rsidR="00446106" w:rsidRPr="00FB4A5A" w:rsidRDefault="00446106" w:rsidP="00E21445">
            <w:pPr>
              <w:rPr>
                <w:sz w:val="16"/>
                <w:szCs w:val="16"/>
              </w:rPr>
            </w:pPr>
          </w:p>
        </w:tc>
        <w:tc>
          <w:tcPr>
            <w:tcW w:w="1710" w:type="dxa"/>
            <w:gridSpan w:val="2"/>
          </w:tcPr>
          <w:p w:rsidR="00446106" w:rsidRPr="00FB4A5A" w:rsidRDefault="00446106" w:rsidP="00E21445">
            <w:pPr>
              <w:rPr>
                <w:sz w:val="16"/>
                <w:szCs w:val="16"/>
              </w:rPr>
            </w:pPr>
          </w:p>
        </w:tc>
        <w:tc>
          <w:tcPr>
            <w:tcW w:w="720" w:type="dxa"/>
            <w:gridSpan w:val="2"/>
          </w:tcPr>
          <w:p w:rsidR="00446106" w:rsidRPr="008E7BBC" w:rsidRDefault="00446106" w:rsidP="00E21445">
            <w:pPr>
              <w:rPr>
                <w:sz w:val="16"/>
                <w:szCs w:val="16"/>
              </w:rPr>
            </w:pPr>
          </w:p>
        </w:tc>
        <w:tc>
          <w:tcPr>
            <w:tcW w:w="720" w:type="dxa"/>
            <w:gridSpan w:val="2"/>
          </w:tcPr>
          <w:p w:rsidR="00446106" w:rsidRPr="008E7BBC" w:rsidRDefault="00446106" w:rsidP="00E21445">
            <w:pPr>
              <w:rPr>
                <w:sz w:val="16"/>
                <w:szCs w:val="16"/>
              </w:rPr>
            </w:pPr>
          </w:p>
        </w:tc>
        <w:tc>
          <w:tcPr>
            <w:tcW w:w="1080" w:type="dxa"/>
            <w:gridSpan w:val="2"/>
          </w:tcPr>
          <w:p w:rsidR="00446106" w:rsidRPr="008E7BBC" w:rsidRDefault="00446106" w:rsidP="00E21445">
            <w:pPr>
              <w:rPr>
                <w:sz w:val="16"/>
                <w:szCs w:val="16"/>
              </w:rPr>
            </w:pPr>
          </w:p>
        </w:tc>
        <w:tc>
          <w:tcPr>
            <w:tcW w:w="810" w:type="dxa"/>
          </w:tcPr>
          <w:p w:rsidR="00446106" w:rsidRPr="008E7BBC" w:rsidRDefault="00446106" w:rsidP="00E21445">
            <w:pPr>
              <w:rPr>
                <w:sz w:val="16"/>
                <w:szCs w:val="16"/>
              </w:rPr>
            </w:pPr>
          </w:p>
        </w:tc>
        <w:tc>
          <w:tcPr>
            <w:tcW w:w="540" w:type="dxa"/>
            <w:noWrap/>
          </w:tcPr>
          <w:p w:rsidR="00446106" w:rsidRPr="002860EB" w:rsidRDefault="00446106" w:rsidP="00E21445">
            <w:pPr>
              <w:rPr>
                <w:sz w:val="20"/>
                <w:szCs w:val="20"/>
              </w:rPr>
            </w:pPr>
          </w:p>
        </w:tc>
        <w:tc>
          <w:tcPr>
            <w:tcW w:w="630" w:type="dxa"/>
            <w:noWrap/>
          </w:tcPr>
          <w:p w:rsidR="00446106" w:rsidRPr="002860EB" w:rsidRDefault="00446106" w:rsidP="00E21445">
            <w:pPr>
              <w:rPr>
                <w:sz w:val="20"/>
                <w:szCs w:val="20"/>
              </w:rPr>
            </w:pPr>
          </w:p>
        </w:tc>
        <w:tc>
          <w:tcPr>
            <w:tcW w:w="540" w:type="dxa"/>
            <w:noWrap/>
          </w:tcPr>
          <w:p w:rsidR="00446106" w:rsidRPr="002860EB" w:rsidRDefault="00446106" w:rsidP="00E21445">
            <w:pPr>
              <w:rPr>
                <w:sz w:val="20"/>
                <w:szCs w:val="20"/>
              </w:rPr>
            </w:pPr>
          </w:p>
        </w:tc>
        <w:tc>
          <w:tcPr>
            <w:tcW w:w="630" w:type="dxa"/>
          </w:tcPr>
          <w:p w:rsidR="00446106" w:rsidRDefault="00446106" w:rsidP="00E21445">
            <w:pPr>
              <w:rPr>
                <w:sz w:val="16"/>
                <w:szCs w:val="16"/>
              </w:rPr>
            </w:pPr>
          </w:p>
        </w:tc>
        <w:tc>
          <w:tcPr>
            <w:tcW w:w="630" w:type="dxa"/>
          </w:tcPr>
          <w:p w:rsidR="00446106" w:rsidRDefault="00446106" w:rsidP="00E21445">
            <w:pPr>
              <w:rPr>
                <w:sz w:val="16"/>
                <w:szCs w:val="16"/>
              </w:rPr>
            </w:pPr>
          </w:p>
        </w:tc>
        <w:tc>
          <w:tcPr>
            <w:tcW w:w="1530" w:type="dxa"/>
          </w:tcPr>
          <w:p w:rsidR="00446106" w:rsidRDefault="00446106" w:rsidP="00E21445">
            <w:pPr>
              <w:rPr>
                <w:sz w:val="16"/>
                <w:szCs w:val="16"/>
              </w:rPr>
            </w:pPr>
          </w:p>
        </w:tc>
        <w:tc>
          <w:tcPr>
            <w:tcW w:w="900" w:type="dxa"/>
          </w:tcPr>
          <w:p w:rsidR="00446106" w:rsidRDefault="00446106" w:rsidP="00E21445">
            <w:pPr>
              <w:rPr>
                <w:sz w:val="16"/>
                <w:szCs w:val="16"/>
              </w:rPr>
            </w:pPr>
          </w:p>
        </w:tc>
      </w:tr>
      <w:tr w:rsidR="00446106" w:rsidRPr="00FB4A5A" w:rsidTr="00446106">
        <w:trPr>
          <w:cantSplit/>
          <w:trHeight w:val="350"/>
        </w:trPr>
        <w:tc>
          <w:tcPr>
            <w:tcW w:w="14580" w:type="dxa"/>
            <w:gridSpan w:val="18"/>
            <w:shd w:val="clear" w:color="auto" w:fill="BFBFBF" w:themeFill="background1" w:themeFillShade="BF"/>
          </w:tcPr>
          <w:p w:rsidR="00446106" w:rsidRPr="00E21445" w:rsidRDefault="00446106" w:rsidP="00E21445">
            <w:pPr>
              <w:rPr>
                <w:b/>
                <w:sz w:val="16"/>
                <w:szCs w:val="16"/>
              </w:rPr>
            </w:pPr>
            <w:r w:rsidRPr="00E21445">
              <w:rPr>
                <w:b/>
                <w:sz w:val="16"/>
                <w:szCs w:val="16"/>
              </w:rPr>
              <w:t xml:space="preserve">Component </w:t>
            </w:r>
            <w:r>
              <w:rPr>
                <w:b/>
                <w:sz w:val="16"/>
                <w:szCs w:val="16"/>
              </w:rPr>
              <w:t>3</w:t>
            </w:r>
            <w:r w:rsidRPr="00E21445">
              <w:rPr>
                <w:b/>
                <w:sz w:val="16"/>
                <w:szCs w:val="16"/>
              </w:rPr>
              <w:t>:</w:t>
            </w:r>
          </w:p>
        </w:tc>
      </w:tr>
      <w:tr w:rsidR="00446106" w:rsidRPr="00FB4A5A" w:rsidTr="00446106">
        <w:trPr>
          <w:cantSplit/>
          <w:trHeight w:val="350"/>
        </w:trPr>
        <w:tc>
          <w:tcPr>
            <w:tcW w:w="1800" w:type="dxa"/>
          </w:tcPr>
          <w:p w:rsidR="00446106" w:rsidRDefault="00446106" w:rsidP="00E21445">
            <w:pPr>
              <w:rPr>
                <w:sz w:val="16"/>
                <w:szCs w:val="16"/>
              </w:rPr>
            </w:pPr>
            <w:r>
              <w:rPr>
                <w:sz w:val="16"/>
                <w:szCs w:val="16"/>
              </w:rPr>
              <w:t>Outcome 3.1 indicator</w:t>
            </w:r>
          </w:p>
        </w:tc>
        <w:tc>
          <w:tcPr>
            <w:tcW w:w="2340" w:type="dxa"/>
          </w:tcPr>
          <w:p w:rsidR="00446106" w:rsidRPr="00FB4A5A" w:rsidRDefault="00446106" w:rsidP="00E21445">
            <w:pPr>
              <w:rPr>
                <w:sz w:val="16"/>
                <w:szCs w:val="16"/>
              </w:rPr>
            </w:pPr>
          </w:p>
        </w:tc>
        <w:tc>
          <w:tcPr>
            <w:tcW w:w="1710" w:type="dxa"/>
            <w:gridSpan w:val="2"/>
          </w:tcPr>
          <w:p w:rsidR="00446106" w:rsidRPr="00FB4A5A" w:rsidRDefault="00446106" w:rsidP="00E21445">
            <w:pPr>
              <w:rPr>
                <w:sz w:val="16"/>
                <w:szCs w:val="16"/>
              </w:rPr>
            </w:pPr>
          </w:p>
        </w:tc>
        <w:tc>
          <w:tcPr>
            <w:tcW w:w="720" w:type="dxa"/>
            <w:gridSpan w:val="2"/>
          </w:tcPr>
          <w:p w:rsidR="00446106" w:rsidRPr="008E7BBC" w:rsidRDefault="00446106" w:rsidP="00E21445">
            <w:pPr>
              <w:rPr>
                <w:sz w:val="16"/>
                <w:szCs w:val="16"/>
              </w:rPr>
            </w:pPr>
          </w:p>
        </w:tc>
        <w:tc>
          <w:tcPr>
            <w:tcW w:w="720" w:type="dxa"/>
            <w:gridSpan w:val="2"/>
          </w:tcPr>
          <w:p w:rsidR="00446106" w:rsidRPr="008E7BBC" w:rsidRDefault="00446106" w:rsidP="00E21445">
            <w:pPr>
              <w:rPr>
                <w:sz w:val="16"/>
                <w:szCs w:val="16"/>
              </w:rPr>
            </w:pPr>
          </w:p>
        </w:tc>
        <w:tc>
          <w:tcPr>
            <w:tcW w:w="1080" w:type="dxa"/>
            <w:gridSpan w:val="2"/>
          </w:tcPr>
          <w:p w:rsidR="00446106" w:rsidRPr="008E7BBC" w:rsidRDefault="00446106" w:rsidP="00E21445">
            <w:pPr>
              <w:rPr>
                <w:sz w:val="16"/>
                <w:szCs w:val="16"/>
              </w:rPr>
            </w:pPr>
          </w:p>
        </w:tc>
        <w:tc>
          <w:tcPr>
            <w:tcW w:w="810" w:type="dxa"/>
          </w:tcPr>
          <w:p w:rsidR="00446106" w:rsidRPr="008E7BBC" w:rsidRDefault="00446106" w:rsidP="00E21445">
            <w:pPr>
              <w:rPr>
                <w:sz w:val="16"/>
                <w:szCs w:val="16"/>
              </w:rPr>
            </w:pPr>
          </w:p>
        </w:tc>
        <w:tc>
          <w:tcPr>
            <w:tcW w:w="540" w:type="dxa"/>
            <w:noWrap/>
          </w:tcPr>
          <w:p w:rsidR="00446106" w:rsidRPr="002860EB" w:rsidRDefault="00446106" w:rsidP="00E21445">
            <w:pPr>
              <w:rPr>
                <w:sz w:val="20"/>
                <w:szCs w:val="20"/>
              </w:rPr>
            </w:pPr>
          </w:p>
        </w:tc>
        <w:tc>
          <w:tcPr>
            <w:tcW w:w="630" w:type="dxa"/>
            <w:noWrap/>
          </w:tcPr>
          <w:p w:rsidR="00446106" w:rsidRPr="002860EB" w:rsidRDefault="00446106" w:rsidP="00E21445">
            <w:pPr>
              <w:rPr>
                <w:sz w:val="20"/>
                <w:szCs w:val="20"/>
              </w:rPr>
            </w:pPr>
          </w:p>
        </w:tc>
        <w:tc>
          <w:tcPr>
            <w:tcW w:w="540" w:type="dxa"/>
            <w:noWrap/>
          </w:tcPr>
          <w:p w:rsidR="00446106" w:rsidRPr="002860EB" w:rsidRDefault="00446106" w:rsidP="00E21445">
            <w:pPr>
              <w:rPr>
                <w:sz w:val="20"/>
                <w:szCs w:val="20"/>
              </w:rPr>
            </w:pPr>
          </w:p>
        </w:tc>
        <w:tc>
          <w:tcPr>
            <w:tcW w:w="630" w:type="dxa"/>
          </w:tcPr>
          <w:p w:rsidR="00446106" w:rsidRDefault="00446106" w:rsidP="00E21445">
            <w:pPr>
              <w:rPr>
                <w:sz w:val="16"/>
                <w:szCs w:val="16"/>
              </w:rPr>
            </w:pPr>
          </w:p>
        </w:tc>
        <w:tc>
          <w:tcPr>
            <w:tcW w:w="630" w:type="dxa"/>
          </w:tcPr>
          <w:p w:rsidR="00446106" w:rsidRDefault="00446106" w:rsidP="00E21445">
            <w:pPr>
              <w:rPr>
                <w:sz w:val="16"/>
                <w:szCs w:val="16"/>
              </w:rPr>
            </w:pPr>
          </w:p>
        </w:tc>
        <w:tc>
          <w:tcPr>
            <w:tcW w:w="1530" w:type="dxa"/>
          </w:tcPr>
          <w:p w:rsidR="00446106" w:rsidRDefault="00446106" w:rsidP="00E21445">
            <w:pPr>
              <w:rPr>
                <w:sz w:val="16"/>
                <w:szCs w:val="16"/>
              </w:rPr>
            </w:pPr>
          </w:p>
        </w:tc>
        <w:tc>
          <w:tcPr>
            <w:tcW w:w="900" w:type="dxa"/>
          </w:tcPr>
          <w:p w:rsidR="00446106" w:rsidRDefault="00446106" w:rsidP="00E21445">
            <w:pPr>
              <w:rPr>
                <w:sz w:val="16"/>
                <w:szCs w:val="16"/>
              </w:rPr>
            </w:pPr>
          </w:p>
        </w:tc>
      </w:tr>
      <w:tr w:rsidR="00446106" w:rsidRPr="00FB4A5A" w:rsidTr="00446106">
        <w:trPr>
          <w:cantSplit/>
          <w:trHeight w:val="350"/>
        </w:trPr>
        <w:tc>
          <w:tcPr>
            <w:tcW w:w="1800" w:type="dxa"/>
          </w:tcPr>
          <w:p w:rsidR="00446106" w:rsidRDefault="00446106" w:rsidP="00E21445">
            <w:pPr>
              <w:rPr>
                <w:sz w:val="16"/>
                <w:szCs w:val="16"/>
              </w:rPr>
            </w:pPr>
            <w:r>
              <w:rPr>
                <w:sz w:val="16"/>
                <w:szCs w:val="16"/>
              </w:rPr>
              <w:t>Outcome 3.2 indicator</w:t>
            </w:r>
          </w:p>
        </w:tc>
        <w:tc>
          <w:tcPr>
            <w:tcW w:w="2340" w:type="dxa"/>
          </w:tcPr>
          <w:p w:rsidR="00446106" w:rsidRPr="00FB4A5A" w:rsidRDefault="00446106" w:rsidP="00E21445">
            <w:pPr>
              <w:rPr>
                <w:sz w:val="16"/>
                <w:szCs w:val="16"/>
              </w:rPr>
            </w:pPr>
          </w:p>
        </w:tc>
        <w:tc>
          <w:tcPr>
            <w:tcW w:w="1710" w:type="dxa"/>
            <w:gridSpan w:val="2"/>
          </w:tcPr>
          <w:p w:rsidR="00446106" w:rsidRPr="00FB4A5A" w:rsidRDefault="00446106" w:rsidP="00E21445">
            <w:pPr>
              <w:rPr>
                <w:sz w:val="16"/>
                <w:szCs w:val="16"/>
              </w:rPr>
            </w:pPr>
          </w:p>
        </w:tc>
        <w:tc>
          <w:tcPr>
            <w:tcW w:w="720" w:type="dxa"/>
            <w:gridSpan w:val="2"/>
          </w:tcPr>
          <w:p w:rsidR="00446106" w:rsidRPr="008E7BBC" w:rsidRDefault="00446106" w:rsidP="00E21445">
            <w:pPr>
              <w:rPr>
                <w:sz w:val="16"/>
                <w:szCs w:val="16"/>
              </w:rPr>
            </w:pPr>
          </w:p>
        </w:tc>
        <w:tc>
          <w:tcPr>
            <w:tcW w:w="720" w:type="dxa"/>
            <w:gridSpan w:val="2"/>
          </w:tcPr>
          <w:p w:rsidR="00446106" w:rsidRPr="008E7BBC" w:rsidRDefault="00446106" w:rsidP="00E21445">
            <w:pPr>
              <w:rPr>
                <w:sz w:val="16"/>
                <w:szCs w:val="16"/>
              </w:rPr>
            </w:pPr>
          </w:p>
        </w:tc>
        <w:tc>
          <w:tcPr>
            <w:tcW w:w="1080" w:type="dxa"/>
            <w:gridSpan w:val="2"/>
          </w:tcPr>
          <w:p w:rsidR="00446106" w:rsidRPr="008E7BBC" w:rsidRDefault="00446106" w:rsidP="00E21445">
            <w:pPr>
              <w:rPr>
                <w:sz w:val="16"/>
                <w:szCs w:val="16"/>
              </w:rPr>
            </w:pPr>
          </w:p>
        </w:tc>
        <w:tc>
          <w:tcPr>
            <w:tcW w:w="810" w:type="dxa"/>
          </w:tcPr>
          <w:p w:rsidR="00446106" w:rsidRPr="008E7BBC" w:rsidRDefault="00446106" w:rsidP="00E21445">
            <w:pPr>
              <w:rPr>
                <w:sz w:val="16"/>
                <w:szCs w:val="16"/>
              </w:rPr>
            </w:pPr>
          </w:p>
        </w:tc>
        <w:tc>
          <w:tcPr>
            <w:tcW w:w="540" w:type="dxa"/>
            <w:noWrap/>
          </w:tcPr>
          <w:p w:rsidR="00446106" w:rsidRPr="002860EB" w:rsidRDefault="00446106" w:rsidP="00E21445">
            <w:pPr>
              <w:rPr>
                <w:sz w:val="20"/>
                <w:szCs w:val="20"/>
              </w:rPr>
            </w:pPr>
          </w:p>
        </w:tc>
        <w:tc>
          <w:tcPr>
            <w:tcW w:w="630" w:type="dxa"/>
            <w:noWrap/>
          </w:tcPr>
          <w:p w:rsidR="00446106" w:rsidRPr="002860EB" w:rsidRDefault="00446106" w:rsidP="00E21445">
            <w:pPr>
              <w:rPr>
                <w:sz w:val="20"/>
                <w:szCs w:val="20"/>
              </w:rPr>
            </w:pPr>
          </w:p>
        </w:tc>
        <w:tc>
          <w:tcPr>
            <w:tcW w:w="540" w:type="dxa"/>
            <w:noWrap/>
          </w:tcPr>
          <w:p w:rsidR="00446106" w:rsidRPr="002860EB" w:rsidRDefault="00446106" w:rsidP="00E21445">
            <w:pPr>
              <w:rPr>
                <w:sz w:val="20"/>
                <w:szCs w:val="20"/>
              </w:rPr>
            </w:pPr>
          </w:p>
        </w:tc>
        <w:tc>
          <w:tcPr>
            <w:tcW w:w="630" w:type="dxa"/>
          </w:tcPr>
          <w:p w:rsidR="00446106" w:rsidRDefault="00446106" w:rsidP="00E21445">
            <w:pPr>
              <w:rPr>
                <w:sz w:val="16"/>
                <w:szCs w:val="16"/>
              </w:rPr>
            </w:pPr>
          </w:p>
        </w:tc>
        <w:tc>
          <w:tcPr>
            <w:tcW w:w="630" w:type="dxa"/>
          </w:tcPr>
          <w:p w:rsidR="00446106" w:rsidRDefault="00446106" w:rsidP="00E21445">
            <w:pPr>
              <w:rPr>
                <w:sz w:val="16"/>
                <w:szCs w:val="16"/>
              </w:rPr>
            </w:pPr>
          </w:p>
        </w:tc>
        <w:tc>
          <w:tcPr>
            <w:tcW w:w="1530" w:type="dxa"/>
          </w:tcPr>
          <w:p w:rsidR="00446106" w:rsidRDefault="00446106" w:rsidP="00E21445">
            <w:pPr>
              <w:rPr>
                <w:sz w:val="16"/>
                <w:szCs w:val="16"/>
              </w:rPr>
            </w:pPr>
          </w:p>
        </w:tc>
        <w:tc>
          <w:tcPr>
            <w:tcW w:w="900" w:type="dxa"/>
          </w:tcPr>
          <w:p w:rsidR="00446106" w:rsidRDefault="00446106" w:rsidP="00E21445">
            <w:pPr>
              <w:rPr>
                <w:sz w:val="16"/>
                <w:szCs w:val="16"/>
              </w:rPr>
            </w:pPr>
          </w:p>
        </w:tc>
      </w:tr>
      <w:tr w:rsidR="00446106" w:rsidRPr="00FB4A5A" w:rsidTr="00446106">
        <w:trPr>
          <w:cantSplit/>
          <w:trHeight w:val="350"/>
        </w:trPr>
        <w:tc>
          <w:tcPr>
            <w:tcW w:w="1800" w:type="dxa"/>
          </w:tcPr>
          <w:p w:rsidR="00446106" w:rsidRDefault="00446106" w:rsidP="00E21445">
            <w:pPr>
              <w:rPr>
                <w:sz w:val="16"/>
                <w:szCs w:val="16"/>
              </w:rPr>
            </w:pPr>
            <w:r>
              <w:rPr>
                <w:sz w:val="16"/>
                <w:szCs w:val="16"/>
              </w:rPr>
              <w:t>Outcome 3.3 indicator</w:t>
            </w:r>
          </w:p>
        </w:tc>
        <w:tc>
          <w:tcPr>
            <w:tcW w:w="2340" w:type="dxa"/>
          </w:tcPr>
          <w:p w:rsidR="00446106" w:rsidRPr="00FB4A5A" w:rsidRDefault="00446106" w:rsidP="00E21445">
            <w:pPr>
              <w:rPr>
                <w:sz w:val="16"/>
                <w:szCs w:val="16"/>
              </w:rPr>
            </w:pPr>
          </w:p>
        </w:tc>
        <w:tc>
          <w:tcPr>
            <w:tcW w:w="1710" w:type="dxa"/>
            <w:gridSpan w:val="2"/>
          </w:tcPr>
          <w:p w:rsidR="00446106" w:rsidRPr="00FB4A5A" w:rsidRDefault="00446106" w:rsidP="00E21445">
            <w:pPr>
              <w:rPr>
                <w:sz w:val="16"/>
                <w:szCs w:val="16"/>
              </w:rPr>
            </w:pPr>
          </w:p>
        </w:tc>
        <w:tc>
          <w:tcPr>
            <w:tcW w:w="720" w:type="dxa"/>
            <w:gridSpan w:val="2"/>
          </w:tcPr>
          <w:p w:rsidR="00446106" w:rsidRPr="008E7BBC" w:rsidRDefault="00446106" w:rsidP="00E21445">
            <w:pPr>
              <w:rPr>
                <w:sz w:val="16"/>
                <w:szCs w:val="16"/>
              </w:rPr>
            </w:pPr>
          </w:p>
        </w:tc>
        <w:tc>
          <w:tcPr>
            <w:tcW w:w="720" w:type="dxa"/>
            <w:gridSpan w:val="2"/>
          </w:tcPr>
          <w:p w:rsidR="00446106" w:rsidRPr="008E7BBC" w:rsidRDefault="00446106" w:rsidP="00E21445">
            <w:pPr>
              <w:rPr>
                <w:sz w:val="16"/>
                <w:szCs w:val="16"/>
              </w:rPr>
            </w:pPr>
          </w:p>
        </w:tc>
        <w:tc>
          <w:tcPr>
            <w:tcW w:w="1080" w:type="dxa"/>
            <w:gridSpan w:val="2"/>
          </w:tcPr>
          <w:p w:rsidR="00446106" w:rsidRPr="008E7BBC" w:rsidRDefault="00446106" w:rsidP="00E21445">
            <w:pPr>
              <w:rPr>
                <w:sz w:val="16"/>
                <w:szCs w:val="16"/>
              </w:rPr>
            </w:pPr>
          </w:p>
        </w:tc>
        <w:tc>
          <w:tcPr>
            <w:tcW w:w="810" w:type="dxa"/>
          </w:tcPr>
          <w:p w:rsidR="00446106" w:rsidRPr="008E7BBC" w:rsidRDefault="00446106" w:rsidP="00E21445">
            <w:pPr>
              <w:rPr>
                <w:sz w:val="16"/>
                <w:szCs w:val="16"/>
              </w:rPr>
            </w:pPr>
          </w:p>
        </w:tc>
        <w:tc>
          <w:tcPr>
            <w:tcW w:w="540" w:type="dxa"/>
            <w:noWrap/>
          </w:tcPr>
          <w:p w:rsidR="00446106" w:rsidRPr="002860EB" w:rsidRDefault="00446106" w:rsidP="00E21445">
            <w:pPr>
              <w:rPr>
                <w:sz w:val="20"/>
                <w:szCs w:val="20"/>
              </w:rPr>
            </w:pPr>
          </w:p>
        </w:tc>
        <w:tc>
          <w:tcPr>
            <w:tcW w:w="630" w:type="dxa"/>
            <w:noWrap/>
          </w:tcPr>
          <w:p w:rsidR="00446106" w:rsidRPr="002860EB" w:rsidRDefault="00446106" w:rsidP="00E21445">
            <w:pPr>
              <w:rPr>
                <w:sz w:val="20"/>
                <w:szCs w:val="20"/>
              </w:rPr>
            </w:pPr>
          </w:p>
        </w:tc>
        <w:tc>
          <w:tcPr>
            <w:tcW w:w="540" w:type="dxa"/>
            <w:noWrap/>
          </w:tcPr>
          <w:p w:rsidR="00446106" w:rsidRPr="002860EB" w:rsidRDefault="00446106" w:rsidP="00E21445">
            <w:pPr>
              <w:rPr>
                <w:sz w:val="20"/>
                <w:szCs w:val="20"/>
              </w:rPr>
            </w:pPr>
          </w:p>
        </w:tc>
        <w:tc>
          <w:tcPr>
            <w:tcW w:w="630" w:type="dxa"/>
          </w:tcPr>
          <w:p w:rsidR="00446106" w:rsidRDefault="00446106" w:rsidP="00E21445">
            <w:pPr>
              <w:rPr>
                <w:sz w:val="16"/>
                <w:szCs w:val="16"/>
              </w:rPr>
            </w:pPr>
          </w:p>
        </w:tc>
        <w:tc>
          <w:tcPr>
            <w:tcW w:w="630" w:type="dxa"/>
          </w:tcPr>
          <w:p w:rsidR="00446106" w:rsidRDefault="00446106" w:rsidP="00E21445">
            <w:pPr>
              <w:rPr>
                <w:sz w:val="16"/>
                <w:szCs w:val="16"/>
              </w:rPr>
            </w:pPr>
          </w:p>
        </w:tc>
        <w:tc>
          <w:tcPr>
            <w:tcW w:w="1530" w:type="dxa"/>
          </w:tcPr>
          <w:p w:rsidR="00446106" w:rsidRDefault="00446106" w:rsidP="00E21445">
            <w:pPr>
              <w:rPr>
                <w:sz w:val="16"/>
                <w:szCs w:val="16"/>
              </w:rPr>
            </w:pPr>
          </w:p>
        </w:tc>
        <w:tc>
          <w:tcPr>
            <w:tcW w:w="900" w:type="dxa"/>
          </w:tcPr>
          <w:p w:rsidR="00446106" w:rsidRDefault="00446106" w:rsidP="00E21445">
            <w:pPr>
              <w:rPr>
                <w:sz w:val="16"/>
                <w:szCs w:val="16"/>
              </w:rPr>
            </w:pPr>
          </w:p>
        </w:tc>
      </w:tr>
      <w:tr w:rsidR="00446106" w:rsidRPr="00FB4A5A" w:rsidTr="00446106">
        <w:trPr>
          <w:cantSplit/>
          <w:trHeight w:val="350"/>
        </w:trPr>
        <w:tc>
          <w:tcPr>
            <w:tcW w:w="1800" w:type="dxa"/>
          </w:tcPr>
          <w:p w:rsidR="00446106" w:rsidRDefault="00446106" w:rsidP="00E21445">
            <w:pPr>
              <w:rPr>
                <w:sz w:val="16"/>
                <w:szCs w:val="16"/>
              </w:rPr>
            </w:pPr>
            <w:r>
              <w:rPr>
                <w:sz w:val="16"/>
                <w:szCs w:val="16"/>
              </w:rPr>
              <w:t>Outcome 3.4 indicator</w:t>
            </w:r>
          </w:p>
        </w:tc>
        <w:tc>
          <w:tcPr>
            <w:tcW w:w="2340" w:type="dxa"/>
          </w:tcPr>
          <w:p w:rsidR="00446106" w:rsidRPr="00FB4A5A" w:rsidRDefault="00446106" w:rsidP="00E21445">
            <w:pPr>
              <w:rPr>
                <w:sz w:val="16"/>
                <w:szCs w:val="16"/>
              </w:rPr>
            </w:pPr>
          </w:p>
        </w:tc>
        <w:tc>
          <w:tcPr>
            <w:tcW w:w="1710" w:type="dxa"/>
            <w:gridSpan w:val="2"/>
          </w:tcPr>
          <w:p w:rsidR="00446106" w:rsidRPr="00FB4A5A" w:rsidRDefault="00446106" w:rsidP="00E21445">
            <w:pPr>
              <w:rPr>
                <w:sz w:val="16"/>
                <w:szCs w:val="16"/>
              </w:rPr>
            </w:pPr>
          </w:p>
        </w:tc>
        <w:tc>
          <w:tcPr>
            <w:tcW w:w="720" w:type="dxa"/>
            <w:gridSpan w:val="2"/>
          </w:tcPr>
          <w:p w:rsidR="00446106" w:rsidRPr="008E7BBC" w:rsidRDefault="00446106" w:rsidP="00E21445">
            <w:pPr>
              <w:rPr>
                <w:sz w:val="16"/>
                <w:szCs w:val="16"/>
              </w:rPr>
            </w:pPr>
          </w:p>
        </w:tc>
        <w:tc>
          <w:tcPr>
            <w:tcW w:w="720" w:type="dxa"/>
            <w:gridSpan w:val="2"/>
          </w:tcPr>
          <w:p w:rsidR="00446106" w:rsidRPr="008E7BBC" w:rsidRDefault="00446106" w:rsidP="00E21445">
            <w:pPr>
              <w:rPr>
                <w:sz w:val="16"/>
                <w:szCs w:val="16"/>
              </w:rPr>
            </w:pPr>
          </w:p>
        </w:tc>
        <w:tc>
          <w:tcPr>
            <w:tcW w:w="1080" w:type="dxa"/>
            <w:gridSpan w:val="2"/>
          </w:tcPr>
          <w:p w:rsidR="00446106" w:rsidRPr="008E7BBC" w:rsidRDefault="00446106" w:rsidP="00E21445">
            <w:pPr>
              <w:rPr>
                <w:sz w:val="16"/>
                <w:szCs w:val="16"/>
              </w:rPr>
            </w:pPr>
          </w:p>
        </w:tc>
        <w:tc>
          <w:tcPr>
            <w:tcW w:w="810" w:type="dxa"/>
          </w:tcPr>
          <w:p w:rsidR="00446106" w:rsidRPr="008E7BBC" w:rsidRDefault="00446106" w:rsidP="00E21445">
            <w:pPr>
              <w:rPr>
                <w:sz w:val="16"/>
                <w:szCs w:val="16"/>
              </w:rPr>
            </w:pPr>
          </w:p>
        </w:tc>
        <w:tc>
          <w:tcPr>
            <w:tcW w:w="540" w:type="dxa"/>
            <w:noWrap/>
          </w:tcPr>
          <w:p w:rsidR="00446106" w:rsidRPr="002860EB" w:rsidRDefault="00446106" w:rsidP="00E21445">
            <w:pPr>
              <w:rPr>
                <w:sz w:val="20"/>
                <w:szCs w:val="20"/>
              </w:rPr>
            </w:pPr>
          </w:p>
        </w:tc>
        <w:tc>
          <w:tcPr>
            <w:tcW w:w="630" w:type="dxa"/>
            <w:noWrap/>
          </w:tcPr>
          <w:p w:rsidR="00446106" w:rsidRPr="002860EB" w:rsidRDefault="00446106" w:rsidP="00E21445">
            <w:pPr>
              <w:rPr>
                <w:sz w:val="20"/>
                <w:szCs w:val="20"/>
              </w:rPr>
            </w:pPr>
          </w:p>
        </w:tc>
        <w:tc>
          <w:tcPr>
            <w:tcW w:w="540" w:type="dxa"/>
            <w:noWrap/>
          </w:tcPr>
          <w:p w:rsidR="00446106" w:rsidRPr="002860EB" w:rsidRDefault="00446106" w:rsidP="00E21445">
            <w:pPr>
              <w:rPr>
                <w:sz w:val="20"/>
                <w:szCs w:val="20"/>
              </w:rPr>
            </w:pPr>
          </w:p>
        </w:tc>
        <w:tc>
          <w:tcPr>
            <w:tcW w:w="630" w:type="dxa"/>
          </w:tcPr>
          <w:p w:rsidR="00446106" w:rsidRDefault="00446106" w:rsidP="00E21445">
            <w:pPr>
              <w:rPr>
                <w:sz w:val="16"/>
                <w:szCs w:val="16"/>
              </w:rPr>
            </w:pPr>
          </w:p>
        </w:tc>
        <w:tc>
          <w:tcPr>
            <w:tcW w:w="630" w:type="dxa"/>
          </w:tcPr>
          <w:p w:rsidR="00446106" w:rsidRDefault="00446106" w:rsidP="00E21445">
            <w:pPr>
              <w:rPr>
                <w:sz w:val="16"/>
                <w:szCs w:val="16"/>
              </w:rPr>
            </w:pPr>
          </w:p>
        </w:tc>
        <w:tc>
          <w:tcPr>
            <w:tcW w:w="1530" w:type="dxa"/>
          </w:tcPr>
          <w:p w:rsidR="00446106" w:rsidRDefault="00446106" w:rsidP="00E21445">
            <w:pPr>
              <w:rPr>
                <w:sz w:val="16"/>
                <w:szCs w:val="16"/>
              </w:rPr>
            </w:pPr>
          </w:p>
        </w:tc>
        <w:tc>
          <w:tcPr>
            <w:tcW w:w="900" w:type="dxa"/>
          </w:tcPr>
          <w:p w:rsidR="00446106" w:rsidRDefault="00446106" w:rsidP="00E21445">
            <w:pPr>
              <w:rPr>
                <w:sz w:val="16"/>
                <w:szCs w:val="16"/>
              </w:rPr>
            </w:pPr>
          </w:p>
        </w:tc>
      </w:tr>
      <w:tr w:rsidR="00446106" w:rsidRPr="00FB4A5A" w:rsidTr="00446106">
        <w:trPr>
          <w:cantSplit/>
          <w:trHeight w:val="350"/>
        </w:trPr>
        <w:tc>
          <w:tcPr>
            <w:tcW w:w="14580" w:type="dxa"/>
            <w:gridSpan w:val="18"/>
            <w:shd w:val="clear" w:color="auto" w:fill="BFBFBF" w:themeFill="background1" w:themeFillShade="BF"/>
          </w:tcPr>
          <w:p w:rsidR="00446106" w:rsidRPr="00E21445" w:rsidRDefault="00446106" w:rsidP="00E21445">
            <w:pPr>
              <w:rPr>
                <w:b/>
                <w:sz w:val="16"/>
                <w:szCs w:val="16"/>
              </w:rPr>
            </w:pPr>
            <w:r w:rsidRPr="00E21445">
              <w:rPr>
                <w:b/>
                <w:sz w:val="16"/>
                <w:szCs w:val="16"/>
              </w:rPr>
              <w:t xml:space="preserve">Component </w:t>
            </w:r>
            <w:r>
              <w:rPr>
                <w:b/>
                <w:sz w:val="16"/>
                <w:szCs w:val="16"/>
              </w:rPr>
              <w:t>4</w:t>
            </w:r>
            <w:r w:rsidRPr="00E21445">
              <w:rPr>
                <w:b/>
                <w:sz w:val="16"/>
                <w:szCs w:val="16"/>
              </w:rPr>
              <w:t>:</w:t>
            </w:r>
          </w:p>
        </w:tc>
      </w:tr>
      <w:tr w:rsidR="00446106" w:rsidRPr="00FB4A5A" w:rsidTr="00446106">
        <w:trPr>
          <w:cantSplit/>
          <w:trHeight w:val="350"/>
        </w:trPr>
        <w:tc>
          <w:tcPr>
            <w:tcW w:w="1800" w:type="dxa"/>
          </w:tcPr>
          <w:p w:rsidR="00446106" w:rsidRDefault="00446106" w:rsidP="00E21445">
            <w:pPr>
              <w:rPr>
                <w:sz w:val="16"/>
                <w:szCs w:val="16"/>
              </w:rPr>
            </w:pPr>
            <w:r>
              <w:rPr>
                <w:sz w:val="16"/>
                <w:szCs w:val="16"/>
              </w:rPr>
              <w:t>Outcome 4.1 indicator</w:t>
            </w:r>
          </w:p>
        </w:tc>
        <w:tc>
          <w:tcPr>
            <w:tcW w:w="2340" w:type="dxa"/>
          </w:tcPr>
          <w:p w:rsidR="00446106" w:rsidRPr="00FB4A5A" w:rsidRDefault="00446106" w:rsidP="00E21445">
            <w:pPr>
              <w:rPr>
                <w:sz w:val="16"/>
                <w:szCs w:val="16"/>
              </w:rPr>
            </w:pPr>
          </w:p>
        </w:tc>
        <w:tc>
          <w:tcPr>
            <w:tcW w:w="1710" w:type="dxa"/>
            <w:gridSpan w:val="2"/>
          </w:tcPr>
          <w:p w:rsidR="00446106" w:rsidRPr="00FB4A5A" w:rsidRDefault="00446106" w:rsidP="00E21445">
            <w:pPr>
              <w:rPr>
                <w:sz w:val="16"/>
                <w:szCs w:val="16"/>
              </w:rPr>
            </w:pPr>
          </w:p>
        </w:tc>
        <w:tc>
          <w:tcPr>
            <w:tcW w:w="720" w:type="dxa"/>
            <w:gridSpan w:val="2"/>
          </w:tcPr>
          <w:p w:rsidR="00446106" w:rsidRPr="008E7BBC" w:rsidRDefault="00446106" w:rsidP="00E21445">
            <w:pPr>
              <w:rPr>
                <w:sz w:val="16"/>
                <w:szCs w:val="16"/>
              </w:rPr>
            </w:pPr>
          </w:p>
        </w:tc>
        <w:tc>
          <w:tcPr>
            <w:tcW w:w="720" w:type="dxa"/>
            <w:gridSpan w:val="2"/>
          </w:tcPr>
          <w:p w:rsidR="00446106" w:rsidRPr="008E7BBC" w:rsidRDefault="00446106" w:rsidP="00E21445">
            <w:pPr>
              <w:rPr>
                <w:sz w:val="16"/>
                <w:szCs w:val="16"/>
              </w:rPr>
            </w:pPr>
          </w:p>
        </w:tc>
        <w:tc>
          <w:tcPr>
            <w:tcW w:w="1080" w:type="dxa"/>
            <w:gridSpan w:val="2"/>
          </w:tcPr>
          <w:p w:rsidR="00446106" w:rsidRPr="008E7BBC" w:rsidRDefault="00446106" w:rsidP="00E21445">
            <w:pPr>
              <w:rPr>
                <w:sz w:val="16"/>
                <w:szCs w:val="16"/>
              </w:rPr>
            </w:pPr>
          </w:p>
        </w:tc>
        <w:tc>
          <w:tcPr>
            <w:tcW w:w="810" w:type="dxa"/>
          </w:tcPr>
          <w:p w:rsidR="00446106" w:rsidRPr="008E7BBC" w:rsidRDefault="00446106" w:rsidP="00E21445">
            <w:pPr>
              <w:rPr>
                <w:sz w:val="16"/>
                <w:szCs w:val="16"/>
              </w:rPr>
            </w:pPr>
          </w:p>
        </w:tc>
        <w:tc>
          <w:tcPr>
            <w:tcW w:w="540" w:type="dxa"/>
            <w:noWrap/>
          </w:tcPr>
          <w:p w:rsidR="00446106" w:rsidRPr="002860EB" w:rsidRDefault="00446106" w:rsidP="00E21445">
            <w:pPr>
              <w:rPr>
                <w:sz w:val="20"/>
                <w:szCs w:val="20"/>
              </w:rPr>
            </w:pPr>
          </w:p>
        </w:tc>
        <w:tc>
          <w:tcPr>
            <w:tcW w:w="630" w:type="dxa"/>
            <w:noWrap/>
          </w:tcPr>
          <w:p w:rsidR="00446106" w:rsidRPr="002860EB" w:rsidRDefault="00446106" w:rsidP="00E21445">
            <w:pPr>
              <w:rPr>
                <w:sz w:val="20"/>
                <w:szCs w:val="20"/>
              </w:rPr>
            </w:pPr>
          </w:p>
        </w:tc>
        <w:tc>
          <w:tcPr>
            <w:tcW w:w="540" w:type="dxa"/>
            <w:noWrap/>
          </w:tcPr>
          <w:p w:rsidR="00446106" w:rsidRPr="002860EB" w:rsidRDefault="00446106" w:rsidP="00E21445">
            <w:pPr>
              <w:rPr>
                <w:sz w:val="20"/>
                <w:szCs w:val="20"/>
              </w:rPr>
            </w:pPr>
          </w:p>
        </w:tc>
        <w:tc>
          <w:tcPr>
            <w:tcW w:w="630" w:type="dxa"/>
          </w:tcPr>
          <w:p w:rsidR="00446106" w:rsidRDefault="00446106" w:rsidP="00E21445">
            <w:pPr>
              <w:rPr>
                <w:sz w:val="16"/>
                <w:szCs w:val="16"/>
              </w:rPr>
            </w:pPr>
          </w:p>
        </w:tc>
        <w:tc>
          <w:tcPr>
            <w:tcW w:w="630" w:type="dxa"/>
          </w:tcPr>
          <w:p w:rsidR="00446106" w:rsidRDefault="00446106" w:rsidP="00E21445">
            <w:pPr>
              <w:rPr>
                <w:sz w:val="16"/>
                <w:szCs w:val="16"/>
              </w:rPr>
            </w:pPr>
          </w:p>
        </w:tc>
        <w:tc>
          <w:tcPr>
            <w:tcW w:w="1530" w:type="dxa"/>
          </w:tcPr>
          <w:p w:rsidR="00446106" w:rsidRDefault="00446106" w:rsidP="00E21445">
            <w:pPr>
              <w:rPr>
                <w:sz w:val="16"/>
                <w:szCs w:val="16"/>
              </w:rPr>
            </w:pPr>
          </w:p>
        </w:tc>
        <w:tc>
          <w:tcPr>
            <w:tcW w:w="900" w:type="dxa"/>
          </w:tcPr>
          <w:p w:rsidR="00446106" w:rsidRDefault="00446106" w:rsidP="00E21445">
            <w:pPr>
              <w:rPr>
                <w:sz w:val="16"/>
                <w:szCs w:val="16"/>
              </w:rPr>
            </w:pPr>
          </w:p>
        </w:tc>
      </w:tr>
      <w:tr w:rsidR="00446106" w:rsidRPr="00FB4A5A" w:rsidTr="00446106">
        <w:trPr>
          <w:cantSplit/>
          <w:trHeight w:val="350"/>
        </w:trPr>
        <w:tc>
          <w:tcPr>
            <w:tcW w:w="1800" w:type="dxa"/>
          </w:tcPr>
          <w:p w:rsidR="00446106" w:rsidRDefault="00446106" w:rsidP="00E21445">
            <w:pPr>
              <w:rPr>
                <w:sz w:val="16"/>
                <w:szCs w:val="16"/>
              </w:rPr>
            </w:pPr>
            <w:r>
              <w:rPr>
                <w:sz w:val="16"/>
                <w:szCs w:val="16"/>
              </w:rPr>
              <w:t>Outcome 4.2 indicator</w:t>
            </w:r>
          </w:p>
        </w:tc>
        <w:tc>
          <w:tcPr>
            <w:tcW w:w="2340" w:type="dxa"/>
          </w:tcPr>
          <w:p w:rsidR="00446106" w:rsidRPr="00FB4A5A" w:rsidRDefault="00446106" w:rsidP="00E21445">
            <w:pPr>
              <w:rPr>
                <w:sz w:val="16"/>
                <w:szCs w:val="16"/>
              </w:rPr>
            </w:pPr>
          </w:p>
        </w:tc>
        <w:tc>
          <w:tcPr>
            <w:tcW w:w="1710" w:type="dxa"/>
            <w:gridSpan w:val="2"/>
          </w:tcPr>
          <w:p w:rsidR="00446106" w:rsidRPr="00FB4A5A" w:rsidRDefault="00446106" w:rsidP="00E21445">
            <w:pPr>
              <w:rPr>
                <w:sz w:val="16"/>
                <w:szCs w:val="16"/>
              </w:rPr>
            </w:pPr>
          </w:p>
        </w:tc>
        <w:tc>
          <w:tcPr>
            <w:tcW w:w="720" w:type="dxa"/>
            <w:gridSpan w:val="2"/>
          </w:tcPr>
          <w:p w:rsidR="00446106" w:rsidRPr="008E7BBC" w:rsidRDefault="00446106" w:rsidP="00E21445">
            <w:pPr>
              <w:rPr>
                <w:sz w:val="16"/>
                <w:szCs w:val="16"/>
              </w:rPr>
            </w:pPr>
          </w:p>
        </w:tc>
        <w:tc>
          <w:tcPr>
            <w:tcW w:w="720" w:type="dxa"/>
            <w:gridSpan w:val="2"/>
          </w:tcPr>
          <w:p w:rsidR="00446106" w:rsidRPr="008E7BBC" w:rsidRDefault="00446106" w:rsidP="00E21445">
            <w:pPr>
              <w:rPr>
                <w:sz w:val="16"/>
                <w:szCs w:val="16"/>
              </w:rPr>
            </w:pPr>
          </w:p>
        </w:tc>
        <w:tc>
          <w:tcPr>
            <w:tcW w:w="1080" w:type="dxa"/>
            <w:gridSpan w:val="2"/>
          </w:tcPr>
          <w:p w:rsidR="00446106" w:rsidRPr="008E7BBC" w:rsidRDefault="00446106" w:rsidP="00E21445">
            <w:pPr>
              <w:rPr>
                <w:sz w:val="16"/>
                <w:szCs w:val="16"/>
              </w:rPr>
            </w:pPr>
          </w:p>
        </w:tc>
        <w:tc>
          <w:tcPr>
            <w:tcW w:w="810" w:type="dxa"/>
          </w:tcPr>
          <w:p w:rsidR="00446106" w:rsidRPr="008E7BBC" w:rsidRDefault="00446106" w:rsidP="00E21445">
            <w:pPr>
              <w:rPr>
                <w:sz w:val="16"/>
                <w:szCs w:val="16"/>
              </w:rPr>
            </w:pPr>
          </w:p>
        </w:tc>
        <w:tc>
          <w:tcPr>
            <w:tcW w:w="540" w:type="dxa"/>
            <w:noWrap/>
          </w:tcPr>
          <w:p w:rsidR="00446106" w:rsidRPr="002860EB" w:rsidRDefault="00446106" w:rsidP="00E21445">
            <w:pPr>
              <w:rPr>
                <w:sz w:val="20"/>
                <w:szCs w:val="20"/>
              </w:rPr>
            </w:pPr>
          </w:p>
        </w:tc>
        <w:tc>
          <w:tcPr>
            <w:tcW w:w="630" w:type="dxa"/>
            <w:noWrap/>
          </w:tcPr>
          <w:p w:rsidR="00446106" w:rsidRPr="002860EB" w:rsidRDefault="00446106" w:rsidP="00E21445">
            <w:pPr>
              <w:rPr>
                <w:sz w:val="20"/>
                <w:szCs w:val="20"/>
              </w:rPr>
            </w:pPr>
          </w:p>
        </w:tc>
        <w:tc>
          <w:tcPr>
            <w:tcW w:w="540" w:type="dxa"/>
            <w:noWrap/>
          </w:tcPr>
          <w:p w:rsidR="00446106" w:rsidRPr="002860EB" w:rsidRDefault="00446106" w:rsidP="00E21445">
            <w:pPr>
              <w:rPr>
                <w:sz w:val="20"/>
                <w:szCs w:val="20"/>
              </w:rPr>
            </w:pPr>
          </w:p>
        </w:tc>
        <w:tc>
          <w:tcPr>
            <w:tcW w:w="630" w:type="dxa"/>
          </w:tcPr>
          <w:p w:rsidR="00446106" w:rsidRDefault="00446106" w:rsidP="00E21445">
            <w:pPr>
              <w:rPr>
                <w:sz w:val="16"/>
                <w:szCs w:val="16"/>
              </w:rPr>
            </w:pPr>
          </w:p>
        </w:tc>
        <w:tc>
          <w:tcPr>
            <w:tcW w:w="630" w:type="dxa"/>
          </w:tcPr>
          <w:p w:rsidR="00446106" w:rsidRDefault="00446106" w:rsidP="00E21445">
            <w:pPr>
              <w:rPr>
                <w:sz w:val="16"/>
                <w:szCs w:val="16"/>
              </w:rPr>
            </w:pPr>
          </w:p>
        </w:tc>
        <w:tc>
          <w:tcPr>
            <w:tcW w:w="1530" w:type="dxa"/>
          </w:tcPr>
          <w:p w:rsidR="00446106" w:rsidRDefault="00446106" w:rsidP="00E21445">
            <w:pPr>
              <w:rPr>
                <w:sz w:val="16"/>
                <w:szCs w:val="16"/>
              </w:rPr>
            </w:pPr>
          </w:p>
        </w:tc>
        <w:tc>
          <w:tcPr>
            <w:tcW w:w="900" w:type="dxa"/>
          </w:tcPr>
          <w:p w:rsidR="00446106" w:rsidRDefault="00446106" w:rsidP="00E21445">
            <w:pPr>
              <w:rPr>
                <w:sz w:val="16"/>
                <w:szCs w:val="16"/>
              </w:rPr>
            </w:pPr>
          </w:p>
        </w:tc>
      </w:tr>
    </w:tbl>
    <w:p w:rsidR="00E21445" w:rsidRPr="001D63EA" w:rsidRDefault="00E21445" w:rsidP="00E21445">
      <w:pPr>
        <w:rPr>
          <w:rFonts w:ascii="Times New Roman" w:hAnsi="Times New Roman"/>
          <w:b/>
          <w:i/>
        </w:rPr>
      </w:pPr>
    </w:p>
    <w:p w:rsidR="00BF3649" w:rsidRDefault="00BF3649">
      <w:pPr>
        <w:suppressAutoHyphens w:val="0"/>
        <w:spacing w:after="160" w:line="259" w:lineRule="auto"/>
      </w:pPr>
      <w:r>
        <w:br w:type="page"/>
      </w:r>
    </w:p>
    <w:p w:rsidR="00177636" w:rsidRPr="00BF3649" w:rsidRDefault="00BF3649" w:rsidP="00BF3649">
      <w:pPr>
        <w:jc w:val="center"/>
        <w:rPr>
          <w:b/>
          <w:sz w:val="30"/>
        </w:rPr>
      </w:pPr>
      <w:r w:rsidRPr="00BF3649">
        <w:rPr>
          <w:b/>
          <w:sz w:val="30"/>
        </w:rPr>
        <w:lastRenderedPageBreak/>
        <w:t>APPROVED (can share externally)</w:t>
      </w:r>
    </w:p>
    <w:p w:rsidR="00BF3649" w:rsidRDefault="00BF3649"/>
    <w:p w:rsidR="00BF3649" w:rsidRPr="00BF3649" w:rsidRDefault="00BF3649">
      <w:pPr>
        <w:rPr>
          <w:b/>
          <w:sz w:val="28"/>
        </w:rPr>
      </w:pPr>
      <w:r w:rsidRPr="00BF3649">
        <w:rPr>
          <w:b/>
          <w:color w:val="002060"/>
          <w:sz w:val="28"/>
        </w:rPr>
        <w:t xml:space="preserve">Commodities </w:t>
      </w:r>
      <w:r>
        <w:rPr>
          <w:b/>
          <w:color w:val="002060"/>
          <w:sz w:val="28"/>
        </w:rPr>
        <w:t xml:space="preserve">Demand </w:t>
      </w:r>
      <w:r w:rsidRPr="00BF3649">
        <w:rPr>
          <w:b/>
          <w:color w:val="002060"/>
          <w:sz w:val="28"/>
        </w:rPr>
        <w:t>Results Framework</w:t>
      </w:r>
    </w:p>
    <w:tbl>
      <w:tblPr>
        <w:tblW w:w="50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3"/>
        <w:gridCol w:w="1322"/>
        <w:gridCol w:w="1472"/>
        <w:gridCol w:w="1463"/>
        <w:gridCol w:w="1249"/>
        <w:gridCol w:w="1046"/>
        <w:gridCol w:w="1100"/>
        <w:gridCol w:w="1100"/>
        <w:gridCol w:w="586"/>
        <w:gridCol w:w="586"/>
        <w:gridCol w:w="589"/>
        <w:gridCol w:w="666"/>
        <w:gridCol w:w="1192"/>
        <w:gridCol w:w="1320"/>
      </w:tblGrid>
      <w:tr w:rsidR="00BF3649" w:rsidRPr="00BF3649" w:rsidTr="00446106">
        <w:trPr>
          <w:trHeight w:val="530"/>
          <w:tblHeader/>
          <w:jc w:val="center"/>
        </w:trPr>
        <w:tc>
          <w:tcPr>
            <w:tcW w:w="395" w:type="pct"/>
            <w:shd w:val="clear" w:color="auto" w:fill="E7E6E6"/>
            <w:noWrap/>
            <w:hideMark/>
          </w:tcPr>
          <w:p w:rsidR="00BF3649" w:rsidRPr="00BF3649" w:rsidRDefault="00BF3649" w:rsidP="00BF3649">
            <w:pPr>
              <w:suppressAutoHyphens w:val="0"/>
              <w:spacing w:after="200"/>
              <w:rPr>
                <w:rFonts w:ascii="Calibri" w:eastAsia="Calibri" w:hAnsi="Calibri"/>
                <w:b/>
                <w:bCs/>
                <w:sz w:val="20"/>
                <w:szCs w:val="20"/>
                <w:lang w:eastAsia="en-US"/>
              </w:rPr>
            </w:pPr>
            <w:r w:rsidRPr="00BF3649">
              <w:rPr>
                <w:rFonts w:ascii="Calibri" w:eastAsia="Calibri" w:hAnsi="Calibri"/>
                <w:b/>
                <w:bCs/>
                <w:sz w:val="20"/>
                <w:szCs w:val="20"/>
                <w:lang w:eastAsia="en-US"/>
              </w:rPr>
              <w:t>OBJECTIVE/</w:t>
            </w:r>
          </w:p>
          <w:p w:rsidR="00BF3649" w:rsidRPr="00BF3649" w:rsidRDefault="00BF3649" w:rsidP="00BF3649">
            <w:pPr>
              <w:suppressAutoHyphens w:val="0"/>
              <w:spacing w:after="200"/>
              <w:rPr>
                <w:rFonts w:ascii="Calibri" w:eastAsia="Calibri" w:hAnsi="Calibri"/>
                <w:b/>
                <w:bCs/>
                <w:sz w:val="20"/>
                <w:szCs w:val="20"/>
                <w:lang w:eastAsia="en-US"/>
              </w:rPr>
            </w:pPr>
            <w:r w:rsidRPr="00BF3649">
              <w:rPr>
                <w:rFonts w:ascii="Calibri" w:eastAsia="Calibri" w:hAnsi="Calibri"/>
                <w:b/>
                <w:bCs/>
                <w:sz w:val="20"/>
                <w:szCs w:val="20"/>
                <w:lang w:eastAsia="en-US"/>
              </w:rPr>
              <w:t xml:space="preserve">OUTCOME </w:t>
            </w:r>
          </w:p>
        </w:tc>
        <w:tc>
          <w:tcPr>
            <w:tcW w:w="445" w:type="pct"/>
            <w:shd w:val="clear" w:color="auto" w:fill="E7E6E6"/>
            <w:noWrap/>
            <w:hideMark/>
          </w:tcPr>
          <w:p w:rsidR="00BF3649" w:rsidRPr="00BF3649" w:rsidRDefault="00BF3649" w:rsidP="00BF3649">
            <w:pPr>
              <w:suppressAutoHyphens w:val="0"/>
              <w:spacing w:after="200"/>
              <w:rPr>
                <w:rFonts w:ascii="Calibri" w:eastAsia="Calibri" w:hAnsi="Calibri"/>
                <w:b/>
                <w:bCs/>
                <w:sz w:val="20"/>
                <w:szCs w:val="20"/>
                <w:lang w:eastAsia="en-US"/>
              </w:rPr>
            </w:pPr>
            <w:r w:rsidRPr="00BF3649">
              <w:rPr>
                <w:rFonts w:ascii="Calibri" w:eastAsia="Calibri" w:hAnsi="Calibri"/>
                <w:b/>
                <w:bCs/>
                <w:sz w:val="20"/>
                <w:szCs w:val="20"/>
                <w:lang w:eastAsia="en-US"/>
              </w:rPr>
              <w:t>INDICATOR/</w:t>
            </w:r>
          </w:p>
          <w:p w:rsidR="00BF3649" w:rsidRPr="00BF3649" w:rsidRDefault="00BF3649" w:rsidP="00BF3649">
            <w:pPr>
              <w:suppressAutoHyphens w:val="0"/>
              <w:spacing w:after="200"/>
              <w:rPr>
                <w:rFonts w:ascii="Calibri" w:eastAsia="Calibri" w:hAnsi="Calibri"/>
                <w:b/>
                <w:bCs/>
                <w:sz w:val="20"/>
                <w:szCs w:val="20"/>
                <w:lang w:eastAsia="en-US"/>
              </w:rPr>
            </w:pPr>
            <w:r w:rsidRPr="00BF3649">
              <w:rPr>
                <w:rFonts w:ascii="Calibri" w:eastAsia="Calibri" w:hAnsi="Calibri"/>
                <w:b/>
                <w:bCs/>
                <w:sz w:val="20"/>
                <w:szCs w:val="20"/>
                <w:lang w:eastAsia="en-US"/>
              </w:rPr>
              <w:t>UNIT</w:t>
            </w:r>
          </w:p>
        </w:tc>
        <w:tc>
          <w:tcPr>
            <w:tcW w:w="495" w:type="pct"/>
            <w:shd w:val="clear" w:color="auto" w:fill="E7E6E6"/>
            <w:noWrap/>
            <w:hideMark/>
          </w:tcPr>
          <w:p w:rsidR="00BF3649" w:rsidRPr="00BF3649" w:rsidRDefault="00BF3649" w:rsidP="00BF3649">
            <w:pPr>
              <w:suppressAutoHyphens w:val="0"/>
              <w:spacing w:after="200"/>
              <w:rPr>
                <w:rFonts w:ascii="Calibri" w:eastAsia="Calibri" w:hAnsi="Calibri"/>
                <w:b/>
                <w:bCs/>
                <w:sz w:val="20"/>
                <w:szCs w:val="20"/>
                <w:lang w:eastAsia="en-US"/>
              </w:rPr>
            </w:pPr>
            <w:r w:rsidRPr="00BF3649">
              <w:rPr>
                <w:rFonts w:ascii="Calibri" w:eastAsia="Calibri" w:hAnsi="Calibri"/>
                <w:b/>
                <w:bCs/>
                <w:sz w:val="20"/>
                <w:szCs w:val="20"/>
                <w:lang w:eastAsia="en-US"/>
              </w:rPr>
              <w:t>DEFINITION</w:t>
            </w:r>
          </w:p>
        </w:tc>
        <w:tc>
          <w:tcPr>
            <w:tcW w:w="492" w:type="pct"/>
            <w:shd w:val="clear" w:color="auto" w:fill="E7E6E6"/>
            <w:hideMark/>
          </w:tcPr>
          <w:p w:rsidR="00BF3649" w:rsidRPr="00BF3649" w:rsidRDefault="00BF3649" w:rsidP="00BF3649">
            <w:pPr>
              <w:suppressAutoHyphens w:val="0"/>
              <w:spacing w:after="200"/>
              <w:rPr>
                <w:rFonts w:ascii="Calibri" w:eastAsia="Calibri" w:hAnsi="Calibri"/>
                <w:b/>
                <w:bCs/>
                <w:sz w:val="20"/>
                <w:szCs w:val="20"/>
                <w:lang w:eastAsia="en-US"/>
              </w:rPr>
            </w:pPr>
            <w:r w:rsidRPr="00BF3649">
              <w:rPr>
                <w:rFonts w:ascii="Calibri" w:eastAsia="Calibri" w:hAnsi="Calibri"/>
                <w:b/>
                <w:bCs/>
                <w:sz w:val="20"/>
                <w:szCs w:val="20"/>
                <w:lang w:eastAsia="en-US"/>
              </w:rPr>
              <w:t>DISAGGREGATION</w:t>
            </w:r>
          </w:p>
        </w:tc>
        <w:tc>
          <w:tcPr>
            <w:tcW w:w="420" w:type="pct"/>
            <w:shd w:val="clear" w:color="auto" w:fill="E7E6E6"/>
            <w:noWrap/>
            <w:hideMark/>
          </w:tcPr>
          <w:p w:rsidR="00BF3649" w:rsidRPr="00BF3649" w:rsidRDefault="00BF3649" w:rsidP="00BF3649">
            <w:pPr>
              <w:suppressAutoHyphens w:val="0"/>
              <w:spacing w:after="200"/>
              <w:rPr>
                <w:rFonts w:ascii="Calibri" w:eastAsia="Calibri" w:hAnsi="Calibri"/>
                <w:b/>
                <w:bCs/>
                <w:sz w:val="20"/>
                <w:szCs w:val="20"/>
                <w:lang w:eastAsia="en-US"/>
              </w:rPr>
            </w:pPr>
            <w:r w:rsidRPr="00BF3649">
              <w:rPr>
                <w:rFonts w:ascii="Calibri" w:eastAsia="Calibri" w:hAnsi="Calibri"/>
                <w:b/>
                <w:bCs/>
                <w:sz w:val="20"/>
                <w:szCs w:val="20"/>
                <w:lang w:eastAsia="en-US"/>
              </w:rPr>
              <w:t>METHOD</w:t>
            </w:r>
          </w:p>
        </w:tc>
        <w:tc>
          <w:tcPr>
            <w:tcW w:w="352" w:type="pct"/>
            <w:shd w:val="clear" w:color="auto" w:fill="E7E6E6"/>
            <w:noWrap/>
            <w:hideMark/>
          </w:tcPr>
          <w:p w:rsidR="00BF3649" w:rsidRPr="00BF3649" w:rsidRDefault="00BF3649" w:rsidP="00BF3649">
            <w:pPr>
              <w:suppressAutoHyphens w:val="0"/>
              <w:spacing w:after="200"/>
              <w:rPr>
                <w:rFonts w:ascii="Calibri" w:eastAsia="Calibri" w:hAnsi="Calibri"/>
                <w:b/>
                <w:bCs/>
                <w:sz w:val="20"/>
                <w:szCs w:val="20"/>
                <w:lang w:eastAsia="en-US"/>
              </w:rPr>
            </w:pPr>
            <w:r w:rsidRPr="00BF3649">
              <w:rPr>
                <w:rFonts w:ascii="Calibri" w:eastAsia="Calibri" w:hAnsi="Calibri"/>
                <w:b/>
                <w:bCs/>
                <w:sz w:val="20"/>
                <w:szCs w:val="20"/>
                <w:lang w:eastAsia="en-US"/>
              </w:rPr>
              <w:t>FREQUENCY</w:t>
            </w:r>
          </w:p>
        </w:tc>
        <w:tc>
          <w:tcPr>
            <w:tcW w:w="370" w:type="pct"/>
            <w:shd w:val="clear" w:color="auto" w:fill="E7E6E6"/>
            <w:hideMark/>
          </w:tcPr>
          <w:p w:rsidR="00BF3649" w:rsidRPr="00BF3649" w:rsidRDefault="00BF3649" w:rsidP="00BF3649">
            <w:pPr>
              <w:suppressAutoHyphens w:val="0"/>
              <w:spacing w:after="200"/>
              <w:rPr>
                <w:rFonts w:ascii="Calibri" w:eastAsia="Calibri" w:hAnsi="Calibri"/>
                <w:b/>
                <w:bCs/>
                <w:sz w:val="20"/>
                <w:szCs w:val="20"/>
                <w:lang w:eastAsia="en-US"/>
              </w:rPr>
            </w:pPr>
            <w:r w:rsidRPr="00BF3649">
              <w:rPr>
                <w:rFonts w:ascii="Calibri" w:eastAsia="Calibri" w:hAnsi="Calibri"/>
                <w:b/>
                <w:bCs/>
                <w:sz w:val="20"/>
                <w:szCs w:val="20"/>
                <w:lang w:eastAsia="en-US"/>
              </w:rPr>
              <w:t>RESPONSIBLE</w:t>
            </w:r>
          </w:p>
        </w:tc>
        <w:tc>
          <w:tcPr>
            <w:tcW w:w="370" w:type="pct"/>
            <w:shd w:val="clear" w:color="auto" w:fill="E7E6E6"/>
            <w:noWrap/>
            <w:hideMark/>
          </w:tcPr>
          <w:p w:rsidR="00BF3649" w:rsidRPr="00BF3649" w:rsidRDefault="00BF3649" w:rsidP="00BF3649">
            <w:pPr>
              <w:suppressAutoHyphens w:val="0"/>
              <w:spacing w:after="200"/>
              <w:rPr>
                <w:rFonts w:ascii="Calibri" w:eastAsia="Calibri" w:hAnsi="Calibri"/>
                <w:b/>
                <w:bCs/>
                <w:sz w:val="20"/>
                <w:szCs w:val="20"/>
                <w:lang w:eastAsia="en-US"/>
              </w:rPr>
            </w:pPr>
            <w:r w:rsidRPr="00BF3649">
              <w:rPr>
                <w:rFonts w:ascii="Calibri" w:eastAsia="Calibri" w:hAnsi="Calibri"/>
                <w:b/>
                <w:bCs/>
                <w:sz w:val="20"/>
                <w:szCs w:val="20"/>
                <w:lang w:eastAsia="en-US"/>
              </w:rPr>
              <w:t xml:space="preserve">BASELINE </w:t>
            </w:r>
          </w:p>
          <w:p w:rsidR="00BF3649" w:rsidRPr="00BF3649" w:rsidRDefault="00BF3649" w:rsidP="00BF3649">
            <w:pPr>
              <w:suppressAutoHyphens w:val="0"/>
              <w:spacing w:after="200"/>
              <w:rPr>
                <w:rFonts w:ascii="Calibri" w:eastAsia="Calibri" w:hAnsi="Calibri"/>
                <w:b/>
                <w:bCs/>
                <w:sz w:val="20"/>
                <w:szCs w:val="20"/>
                <w:lang w:eastAsia="en-US"/>
              </w:rPr>
            </w:pPr>
            <w:r w:rsidRPr="00BF3649">
              <w:rPr>
                <w:rFonts w:ascii="Calibri" w:eastAsia="Calibri" w:hAnsi="Calibri"/>
                <w:b/>
                <w:bCs/>
                <w:sz w:val="20"/>
                <w:szCs w:val="20"/>
                <w:lang w:eastAsia="en-US"/>
              </w:rPr>
              <w:t>(Yr 0)</w:t>
            </w:r>
          </w:p>
        </w:tc>
        <w:tc>
          <w:tcPr>
            <w:tcW w:w="816" w:type="pct"/>
            <w:gridSpan w:val="4"/>
            <w:shd w:val="clear" w:color="auto" w:fill="E7E6E6"/>
          </w:tcPr>
          <w:p w:rsidR="00BF3649" w:rsidRPr="00BF3649" w:rsidRDefault="00BF3649" w:rsidP="00BF3649">
            <w:pPr>
              <w:suppressAutoHyphens w:val="0"/>
              <w:spacing w:after="200"/>
              <w:rPr>
                <w:rFonts w:ascii="Calibri" w:eastAsia="Calibri" w:hAnsi="Calibri"/>
                <w:b/>
                <w:bCs/>
                <w:sz w:val="20"/>
                <w:szCs w:val="20"/>
                <w:lang w:eastAsia="en-US"/>
              </w:rPr>
            </w:pPr>
            <w:r w:rsidRPr="00BF3649">
              <w:rPr>
                <w:rFonts w:ascii="Calibri" w:eastAsia="Calibri" w:hAnsi="Calibri"/>
                <w:b/>
                <w:bCs/>
                <w:sz w:val="20"/>
                <w:szCs w:val="20"/>
                <w:lang w:eastAsia="en-US"/>
              </w:rPr>
              <w:t>Targets (cumulative)</w:t>
            </w:r>
          </w:p>
          <w:p w:rsidR="00BF3649" w:rsidRPr="00BF3649" w:rsidRDefault="00BF3649" w:rsidP="00BF3649">
            <w:pPr>
              <w:suppressAutoHyphens w:val="0"/>
              <w:spacing w:after="200"/>
              <w:rPr>
                <w:rFonts w:ascii="Calibri" w:eastAsia="Calibri" w:hAnsi="Calibri"/>
                <w:b/>
                <w:bCs/>
                <w:sz w:val="20"/>
                <w:szCs w:val="20"/>
                <w:lang w:eastAsia="en-US"/>
              </w:rPr>
            </w:pPr>
          </w:p>
        </w:tc>
        <w:tc>
          <w:tcPr>
            <w:tcW w:w="401" w:type="pct"/>
            <w:shd w:val="clear" w:color="auto" w:fill="E7E6E6"/>
          </w:tcPr>
          <w:p w:rsidR="00BF3649" w:rsidRPr="00BF3649" w:rsidRDefault="00BF3649" w:rsidP="00BF3649">
            <w:pPr>
              <w:suppressAutoHyphens w:val="0"/>
              <w:spacing w:after="200"/>
              <w:rPr>
                <w:rFonts w:ascii="Calibri" w:eastAsia="Calibri" w:hAnsi="Calibri"/>
                <w:b/>
                <w:bCs/>
                <w:sz w:val="20"/>
                <w:szCs w:val="20"/>
                <w:lang w:eastAsia="en-US"/>
              </w:rPr>
            </w:pPr>
            <w:r w:rsidRPr="00BF3649">
              <w:rPr>
                <w:rFonts w:ascii="Calibri" w:eastAsia="Calibri" w:hAnsi="Calibri"/>
                <w:b/>
                <w:bCs/>
                <w:sz w:val="20"/>
                <w:szCs w:val="20"/>
                <w:lang w:eastAsia="en-US"/>
              </w:rPr>
              <w:t>Cost</w:t>
            </w:r>
          </w:p>
        </w:tc>
        <w:tc>
          <w:tcPr>
            <w:tcW w:w="444" w:type="pct"/>
            <w:shd w:val="clear" w:color="auto" w:fill="E7E6E6"/>
          </w:tcPr>
          <w:p w:rsidR="00BF3649" w:rsidRPr="00BF3649" w:rsidRDefault="00BF3649" w:rsidP="00BF3649">
            <w:pPr>
              <w:suppressAutoHyphens w:val="0"/>
              <w:spacing w:after="200"/>
              <w:rPr>
                <w:rFonts w:ascii="Calibri" w:eastAsia="Calibri" w:hAnsi="Calibri"/>
                <w:b/>
                <w:bCs/>
                <w:sz w:val="20"/>
                <w:szCs w:val="20"/>
                <w:lang w:eastAsia="en-US"/>
              </w:rPr>
            </w:pPr>
            <w:r w:rsidRPr="00BF3649">
              <w:rPr>
                <w:rFonts w:ascii="Calibri" w:eastAsia="Calibri" w:hAnsi="Calibri"/>
                <w:b/>
                <w:bCs/>
                <w:sz w:val="20"/>
                <w:szCs w:val="20"/>
                <w:lang w:eastAsia="en-US"/>
              </w:rPr>
              <w:t>Assumptions</w:t>
            </w:r>
          </w:p>
        </w:tc>
      </w:tr>
      <w:tr w:rsidR="00BF3649" w:rsidRPr="00BF3649" w:rsidTr="00446106">
        <w:trPr>
          <w:trHeight w:val="530"/>
          <w:jc w:val="center"/>
        </w:trPr>
        <w:tc>
          <w:tcPr>
            <w:tcW w:w="395" w:type="pct"/>
            <w:shd w:val="clear" w:color="auto" w:fill="auto"/>
            <w:noWrap/>
          </w:tcPr>
          <w:p w:rsidR="00BF3649" w:rsidRPr="00BF3649" w:rsidRDefault="00BF3649" w:rsidP="00BF3649">
            <w:pPr>
              <w:suppressAutoHyphens w:val="0"/>
              <w:spacing w:after="200"/>
              <w:rPr>
                <w:rFonts w:ascii="Calibri" w:eastAsia="Calibri" w:hAnsi="Calibri"/>
                <w:b/>
                <w:bCs/>
                <w:sz w:val="20"/>
                <w:szCs w:val="20"/>
                <w:lang w:eastAsia="en-US"/>
              </w:rPr>
            </w:pPr>
          </w:p>
        </w:tc>
        <w:tc>
          <w:tcPr>
            <w:tcW w:w="445" w:type="pct"/>
            <w:shd w:val="clear" w:color="auto" w:fill="auto"/>
            <w:noWrap/>
          </w:tcPr>
          <w:p w:rsidR="00BF3649" w:rsidRPr="00BF3649" w:rsidRDefault="00BF3649" w:rsidP="00BF3649">
            <w:pPr>
              <w:suppressAutoHyphens w:val="0"/>
              <w:spacing w:after="200"/>
              <w:rPr>
                <w:rFonts w:ascii="Calibri" w:eastAsia="Calibri" w:hAnsi="Calibri"/>
                <w:b/>
                <w:bCs/>
                <w:sz w:val="20"/>
                <w:szCs w:val="20"/>
                <w:lang w:eastAsia="en-US"/>
              </w:rPr>
            </w:pPr>
          </w:p>
        </w:tc>
        <w:tc>
          <w:tcPr>
            <w:tcW w:w="495" w:type="pct"/>
            <w:shd w:val="clear" w:color="auto" w:fill="auto"/>
            <w:noWrap/>
          </w:tcPr>
          <w:p w:rsidR="00BF3649" w:rsidRPr="00BF3649" w:rsidRDefault="00BF3649" w:rsidP="00BF3649">
            <w:pPr>
              <w:suppressAutoHyphens w:val="0"/>
              <w:spacing w:after="200"/>
              <w:rPr>
                <w:rFonts w:ascii="Calibri" w:eastAsia="Calibri" w:hAnsi="Calibri"/>
                <w:b/>
                <w:bCs/>
                <w:sz w:val="20"/>
                <w:szCs w:val="20"/>
                <w:lang w:eastAsia="en-US"/>
              </w:rPr>
            </w:pPr>
          </w:p>
        </w:tc>
        <w:tc>
          <w:tcPr>
            <w:tcW w:w="492" w:type="pct"/>
            <w:shd w:val="clear" w:color="auto" w:fill="auto"/>
          </w:tcPr>
          <w:p w:rsidR="00BF3649" w:rsidRPr="00BF3649" w:rsidRDefault="00BF3649" w:rsidP="00BF3649">
            <w:pPr>
              <w:suppressAutoHyphens w:val="0"/>
              <w:spacing w:after="200"/>
              <w:rPr>
                <w:rFonts w:ascii="Calibri" w:eastAsia="Calibri" w:hAnsi="Calibri"/>
                <w:b/>
                <w:bCs/>
                <w:sz w:val="20"/>
                <w:szCs w:val="20"/>
                <w:lang w:eastAsia="en-US"/>
              </w:rPr>
            </w:pPr>
          </w:p>
        </w:tc>
        <w:tc>
          <w:tcPr>
            <w:tcW w:w="420" w:type="pct"/>
            <w:shd w:val="clear" w:color="auto" w:fill="auto"/>
            <w:noWrap/>
          </w:tcPr>
          <w:p w:rsidR="00BF3649" w:rsidRPr="00BF3649" w:rsidRDefault="00BF3649" w:rsidP="00BF3649">
            <w:pPr>
              <w:suppressAutoHyphens w:val="0"/>
              <w:spacing w:after="200"/>
              <w:rPr>
                <w:rFonts w:ascii="Calibri" w:eastAsia="Calibri" w:hAnsi="Calibri"/>
                <w:b/>
                <w:bCs/>
                <w:sz w:val="20"/>
                <w:szCs w:val="20"/>
                <w:lang w:eastAsia="en-US"/>
              </w:rPr>
            </w:pPr>
          </w:p>
        </w:tc>
        <w:tc>
          <w:tcPr>
            <w:tcW w:w="352" w:type="pct"/>
            <w:shd w:val="clear" w:color="auto" w:fill="auto"/>
            <w:noWrap/>
          </w:tcPr>
          <w:p w:rsidR="00BF3649" w:rsidRPr="00BF3649" w:rsidRDefault="00BF3649" w:rsidP="00BF3649">
            <w:pPr>
              <w:suppressAutoHyphens w:val="0"/>
              <w:spacing w:after="200"/>
              <w:rPr>
                <w:rFonts w:ascii="Calibri" w:eastAsia="Calibri" w:hAnsi="Calibri"/>
                <w:b/>
                <w:bCs/>
                <w:sz w:val="20"/>
                <w:szCs w:val="20"/>
                <w:lang w:eastAsia="en-US"/>
              </w:rPr>
            </w:pPr>
          </w:p>
        </w:tc>
        <w:tc>
          <w:tcPr>
            <w:tcW w:w="370" w:type="pct"/>
            <w:shd w:val="clear" w:color="auto" w:fill="auto"/>
          </w:tcPr>
          <w:p w:rsidR="00BF3649" w:rsidRPr="00BF3649" w:rsidRDefault="00BF3649" w:rsidP="00BF3649">
            <w:pPr>
              <w:suppressAutoHyphens w:val="0"/>
              <w:spacing w:after="200"/>
              <w:rPr>
                <w:rFonts w:ascii="Calibri" w:eastAsia="Calibri" w:hAnsi="Calibri"/>
                <w:b/>
                <w:bCs/>
                <w:sz w:val="20"/>
                <w:szCs w:val="20"/>
                <w:lang w:eastAsia="en-US"/>
              </w:rPr>
            </w:pPr>
          </w:p>
        </w:tc>
        <w:tc>
          <w:tcPr>
            <w:tcW w:w="370" w:type="pct"/>
            <w:shd w:val="clear" w:color="auto" w:fill="auto"/>
            <w:noWrap/>
          </w:tcPr>
          <w:p w:rsidR="00BF3649" w:rsidRPr="00BF3649" w:rsidRDefault="00BF3649" w:rsidP="00BF3649">
            <w:pPr>
              <w:suppressAutoHyphens w:val="0"/>
              <w:spacing w:after="200"/>
              <w:rPr>
                <w:rFonts w:ascii="Calibri" w:eastAsia="Calibri" w:hAnsi="Calibri"/>
                <w:b/>
                <w:bCs/>
                <w:sz w:val="20"/>
                <w:szCs w:val="20"/>
                <w:lang w:eastAsia="en-US"/>
              </w:rPr>
            </w:pPr>
          </w:p>
        </w:tc>
        <w:tc>
          <w:tcPr>
            <w:tcW w:w="197" w:type="pct"/>
            <w:shd w:val="clear" w:color="auto" w:fill="auto"/>
          </w:tcPr>
          <w:p w:rsidR="00BF3649" w:rsidRPr="00BF3649" w:rsidRDefault="00BF3649" w:rsidP="00BF3649">
            <w:pPr>
              <w:suppressAutoHyphens w:val="0"/>
              <w:spacing w:after="200"/>
              <w:rPr>
                <w:rFonts w:ascii="Calibri" w:eastAsia="Calibri" w:hAnsi="Calibri"/>
                <w:b/>
                <w:bCs/>
                <w:sz w:val="20"/>
                <w:szCs w:val="20"/>
                <w:lang w:eastAsia="en-US"/>
              </w:rPr>
            </w:pPr>
            <w:r w:rsidRPr="00BF3649">
              <w:rPr>
                <w:rFonts w:ascii="Calibri" w:eastAsia="Calibri" w:hAnsi="Calibri"/>
                <w:b/>
                <w:bCs/>
                <w:sz w:val="20"/>
                <w:szCs w:val="20"/>
                <w:lang w:eastAsia="en-US"/>
              </w:rPr>
              <w:t>Yr1</w:t>
            </w:r>
          </w:p>
        </w:tc>
        <w:tc>
          <w:tcPr>
            <w:tcW w:w="197" w:type="pct"/>
            <w:shd w:val="clear" w:color="auto" w:fill="auto"/>
          </w:tcPr>
          <w:p w:rsidR="00BF3649" w:rsidRPr="00BF3649" w:rsidRDefault="00BF3649" w:rsidP="00BF3649">
            <w:pPr>
              <w:suppressAutoHyphens w:val="0"/>
              <w:spacing w:after="200"/>
              <w:rPr>
                <w:rFonts w:ascii="Calibri" w:eastAsia="Calibri" w:hAnsi="Calibri"/>
                <w:b/>
                <w:bCs/>
                <w:sz w:val="20"/>
                <w:szCs w:val="20"/>
                <w:lang w:eastAsia="en-US"/>
              </w:rPr>
            </w:pPr>
            <w:r w:rsidRPr="00BF3649">
              <w:rPr>
                <w:rFonts w:ascii="Calibri" w:eastAsia="Calibri" w:hAnsi="Calibri"/>
                <w:b/>
                <w:bCs/>
                <w:sz w:val="20"/>
                <w:szCs w:val="20"/>
                <w:lang w:eastAsia="en-US"/>
              </w:rPr>
              <w:t>Yr2</w:t>
            </w:r>
          </w:p>
        </w:tc>
        <w:tc>
          <w:tcPr>
            <w:tcW w:w="198" w:type="pct"/>
            <w:shd w:val="clear" w:color="auto" w:fill="auto"/>
          </w:tcPr>
          <w:p w:rsidR="00BF3649" w:rsidRPr="00BF3649" w:rsidRDefault="00BF3649" w:rsidP="00BF3649">
            <w:pPr>
              <w:suppressAutoHyphens w:val="0"/>
              <w:spacing w:after="200"/>
              <w:rPr>
                <w:rFonts w:ascii="Calibri" w:eastAsia="Calibri" w:hAnsi="Calibri"/>
                <w:b/>
                <w:bCs/>
                <w:sz w:val="20"/>
                <w:szCs w:val="20"/>
                <w:lang w:eastAsia="en-US"/>
              </w:rPr>
            </w:pPr>
            <w:r w:rsidRPr="00BF3649">
              <w:rPr>
                <w:rFonts w:ascii="Calibri" w:eastAsia="Calibri" w:hAnsi="Calibri"/>
                <w:b/>
                <w:bCs/>
                <w:sz w:val="20"/>
                <w:szCs w:val="20"/>
                <w:lang w:eastAsia="en-US"/>
              </w:rPr>
              <w:t>Yr 3</w:t>
            </w:r>
          </w:p>
        </w:tc>
        <w:tc>
          <w:tcPr>
            <w:tcW w:w="224" w:type="pct"/>
            <w:shd w:val="clear" w:color="auto" w:fill="auto"/>
          </w:tcPr>
          <w:p w:rsidR="00BF3649" w:rsidRPr="00BF3649" w:rsidRDefault="00BF3649" w:rsidP="00BF3649">
            <w:pPr>
              <w:suppressAutoHyphens w:val="0"/>
              <w:spacing w:after="200"/>
              <w:rPr>
                <w:rFonts w:ascii="Calibri" w:eastAsia="Calibri" w:hAnsi="Calibri"/>
                <w:b/>
                <w:bCs/>
                <w:sz w:val="20"/>
                <w:szCs w:val="20"/>
                <w:lang w:eastAsia="en-US"/>
              </w:rPr>
            </w:pPr>
            <w:r w:rsidRPr="00BF3649">
              <w:rPr>
                <w:rFonts w:ascii="Calibri" w:eastAsia="Calibri" w:hAnsi="Calibri"/>
                <w:b/>
                <w:bCs/>
                <w:sz w:val="20"/>
                <w:szCs w:val="20"/>
                <w:lang w:eastAsia="en-US"/>
              </w:rPr>
              <w:t>Yr4</w:t>
            </w:r>
          </w:p>
        </w:tc>
        <w:tc>
          <w:tcPr>
            <w:tcW w:w="401" w:type="pct"/>
            <w:shd w:val="clear" w:color="auto" w:fill="auto"/>
          </w:tcPr>
          <w:p w:rsidR="00BF3649" w:rsidRPr="00BF3649" w:rsidRDefault="00BF3649" w:rsidP="00BF3649">
            <w:pPr>
              <w:suppressAutoHyphens w:val="0"/>
              <w:spacing w:after="200"/>
              <w:rPr>
                <w:rFonts w:ascii="Calibri" w:eastAsia="Calibri" w:hAnsi="Calibri"/>
                <w:b/>
                <w:bCs/>
                <w:sz w:val="20"/>
                <w:szCs w:val="20"/>
                <w:lang w:eastAsia="en-US"/>
              </w:rPr>
            </w:pPr>
          </w:p>
        </w:tc>
        <w:tc>
          <w:tcPr>
            <w:tcW w:w="444" w:type="pct"/>
            <w:shd w:val="clear" w:color="auto" w:fill="auto"/>
          </w:tcPr>
          <w:p w:rsidR="00BF3649" w:rsidRPr="00BF3649" w:rsidRDefault="00BF3649" w:rsidP="00BF3649">
            <w:pPr>
              <w:suppressAutoHyphens w:val="0"/>
              <w:spacing w:after="200"/>
              <w:rPr>
                <w:rFonts w:ascii="Calibri" w:eastAsia="Calibri" w:hAnsi="Calibri"/>
                <w:b/>
                <w:bCs/>
                <w:sz w:val="20"/>
                <w:szCs w:val="20"/>
                <w:lang w:eastAsia="en-US"/>
              </w:rPr>
            </w:pPr>
          </w:p>
        </w:tc>
      </w:tr>
      <w:tr w:rsidR="00BF3649" w:rsidRPr="00BF3649" w:rsidTr="00446106">
        <w:trPr>
          <w:trHeight w:val="278"/>
          <w:jc w:val="center"/>
        </w:trPr>
        <w:tc>
          <w:tcPr>
            <w:tcW w:w="5000" w:type="pct"/>
            <w:gridSpan w:val="14"/>
            <w:shd w:val="clear" w:color="auto" w:fill="BFBFBF"/>
            <w:noWrap/>
          </w:tcPr>
          <w:p w:rsidR="00BF3649" w:rsidRPr="00BF3649" w:rsidRDefault="00BF3649" w:rsidP="00BF3649">
            <w:pPr>
              <w:suppressAutoHyphens w:val="0"/>
              <w:spacing w:after="200"/>
              <w:rPr>
                <w:rFonts w:ascii="Calibri" w:eastAsia="Calibri" w:hAnsi="Calibri"/>
                <w:b/>
                <w:sz w:val="20"/>
                <w:szCs w:val="20"/>
                <w:lang w:eastAsia="en-US"/>
              </w:rPr>
            </w:pPr>
            <w:r w:rsidRPr="00BF3649">
              <w:rPr>
                <w:rFonts w:ascii="Calibri" w:eastAsia="Calibri" w:hAnsi="Calibri"/>
                <w:b/>
                <w:sz w:val="20"/>
                <w:szCs w:val="20"/>
                <w:lang w:eastAsia="en-US"/>
              </w:rPr>
              <w:t>Objective level indicators</w:t>
            </w:r>
          </w:p>
        </w:tc>
      </w:tr>
      <w:tr w:rsidR="00BF3649" w:rsidRPr="00BF3649" w:rsidTr="00446106">
        <w:trPr>
          <w:trHeight w:val="1844"/>
          <w:jc w:val="center"/>
        </w:trPr>
        <w:tc>
          <w:tcPr>
            <w:tcW w:w="395" w:type="pct"/>
            <w:vMerge w:val="restart"/>
            <w:shd w:val="clear" w:color="auto" w:fill="F2F2F2"/>
            <w:noWrap/>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To strengthen the enabling environment and public and private sector commitment to and demand for reduced deforestation commodities in priority markets</w:t>
            </w:r>
          </w:p>
        </w:tc>
        <w:tc>
          <w:tcPr>
            <w:tcW w:w="445"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Number of companies engaged in project activities that are making new commitments to source reduced deforestation palm oil, soy, and/or beef</w:t>
            </w:r>
          </w:p>
        </w:tc>
        <w:tc>
          <w:tcPr>
            <w:tcW w:w="495"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i/>
                <w:iCs/>
                <w:sz w:val="20"/>
                <w:szCs w:val="20"/>
                <w:lang w:eastAsia="en-US"/>
              </w:rPr>
              <w:t xml:space="preserve">Companies: </w:t>
            </w:r>
            <w:r w:rsidRPr="00BF3649">
              <w:rPr>
                <w:rFonts w:ascii="Calibri" w:eastAsia="Calibri" w:hAnsi="Calibri"/>
                <w:sz w:val="20"/>
                <w:szCs w:val="20"/>
                <w:lang w:eastAsia="en-US"/>
              </w:rPr>
              <w:t>companies involved in project activities, engaged directly and reached through platforms</w:t>
            </w:r>
          </w:p>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i/>
                <w:sz w:val="20"/>
                <w:szCs w:val="20"/>
                <w:lang w:eastAsia="en-US"/>
              </w:rPr>
              <w:t>New</w:t>
            </w:r>
            <w:r w:rsidRPr="00BF3649">
              <w:rPr>
                <w:rFonts w:ascii="Calibri" w:eastAsia="Calibri" w:hAnsi="Calibri"/>
                <w:sz w:val="20"/>
                <w:szCs w:val="20"/>
                <w:lang w:eastAsia="en-US"/>
              </w:rPr>
              <w:t>: announced publicly during project period</w:t>
            </w:r>
          </w:p>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br/>
            </w:r>
            <w:r w:rsidRPr="00BF3649">
              <w:rPr>
                <w:rFonts w:ascii="Calibri" w:eastAsia="Calibri" w:hAnsi="Calibri"/>
                <w:i/>
                <w:iCs/>
                <w:sz w:val="20"/>
                <w:szCs w:val="20"/>
                <w:lang w:eastAsia="en-US"/>
              </w:rPr>
              <w:t xml:space="preserve">Commitment: </w:t>
            </w:r>
            <w:r w:rsidRPr="00BF3649">
              <w:rPr>
                <w:rFonts w:ascii="Calibri" w:eastAsia="Calibri" w:hAnsi="Calibri"/>
                <w:sz w:val="20"/>
                <w:szCs w:val="20"/>
                <w:lang w:eastAsia="en-US"/>
              </w:rPr>
              <w:t>public</w:t>
            </w:r>
            <w:r w:rsidRPr="00BF3649">
              <w:rPr>
                <w:rFonts w:ascii="Calibri" w:eastAsia="Calibri" w:hAnsi="Calibri"/>
                <w:i/>
                <w:iCs/>
                <w:sz w:val="20"/>
                <w:szCs w:val="20"/>
                <w:lang w:eastAsia="en-US"/>
              </w:rPr>
              <w:t>,</w:t>
            </w:r>
            <w:r w:rsidRPr="00BF3649">
              <w:rPr>
                <w:rFonts w:ascii="Calibri" w:eastAsia="Calibri" w:hAnsi="Calibri"/>
                <w:sz w:val="20"/>
                <w:szCs w:val="20"/>
                <w:lang w:eastAsia="en-US"/>
              </w:rPr>
              <w:t xml:space="preserve"> time-bound and specific description of sourcing decision to be implemented, e.g. only sourcing reduced deforestation </w:t>
            </w:r>
            <w:r w:rsidRPr="00BF3649">
              <w:rPr>
                <w:rFonts w:ascii="Calibri" w:eastAsia="Calibri" w:hAnsi="Calibri"/>
                <w:sz w:val="20"/>
                <w:szCs w:val="20"/>
                <w:lang w:eastAsia="en-US"/>
              </w:rPr>
              <w:lastRenderedPageBreak/>
              <w:t>or RSPO palm oil</w:t>
            </w:r>
          </w:p>
        </w:tc>
        <w:tc>
          <w:tcPr>
            <w:tcW w:w="492"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lastRenderedPageBreak/>
              <w:t>By commodity (palm, soy, beef) when possible</w:t>
            </w:r>
          </w:p>
        </w:tc>
        <w:tc>
          <w:tcPr>
            <w:tcW w:w="420"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Corporate data tracking tools, e.g. Forest 500, Supply Change, NCD; corporate websites, press releases, and sustainability reports</w:t>
            </w:r>
          </w:p>
        </w:tc>
        <w:tc>
          <w:tcPr>
            <w:tcW w:w="352" w:type="pct"/>
            <w:shd w:val="clear" w:color="auto" w:fill="auto"/>
            <w:noWrap/>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Midterm and close</w:t>
            </w:r>
          </w:p>
        </w:tc>
        <w:tc>
          <w:tcPr>
            <w:tcW w:w="370"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M&amp;E Officer (PMU)</w:t>
            </w:r>
          </w:p>
        </w:tc>
        <w:tc>
          <w:tcPr>
            <w:tcW w:w="370"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0 (“new” commitments = those made within project period)</w:t>
            </w:r>
          </w:p>
        </w:tc>
        <w:tc>
          <w:tcPr>
            <w:tcW w:w="197"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p>
        </w:tc>
        <w:tc>
          <w:tcPr>
            <w:tcW w:w="197"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 xml:space="preserve">8 </w:t>
            </w:r>
          </w:p>
        </w:tc>
        <w:tc>
          <w:tcPr>
            <w:tcW w:w="198"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p>
        </w:tc>
        <w:tc>
          <w:tcPr>
            <w:tcW w:w="224"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 xml:space="preserve">18 </w:t>
            </w:r>
          </w:p>
        </w:tc>
        <w:tc>
          <w:tcPr>
            <w:tcW w:w="401"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$0</w:t>
            </w:r>
          </w:p>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(M&amp;E and project staff time covered by project funding)</w:t>
            </w:r>
          </w:p>
        </w:tc>
        <w:tc>
          <w:tcPr>
            <w:tcW w:w="444"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Commitments that are made after company’s engagement in project activities are influenced by and at least partly attributable to project activities</w:t>
            </w:r>
          </w:p>
        </w:tc>
      </w:tr>
      <w:tr w:rsidR="00BF3649" w:rsidRPr="00BF3649" w:rsidTr="00446106">
        <w:trPr>
          <w:trHeight w:val="674"/>
          <w:jc w:val="center"/>
        </w:trPr>
        <w:tc>
          <w:tcPr>
            <w:tcW w:w="395" w:type="pct"/>
            <w:vMerge/>
            <w:shd w:val="clear" w:color="auto" w:fill="F2F2F2"/>
            <w:noWrap/>
          </w:tcPr>
          <w:p w:rsidR="00BF3649" w:rsidRPr="00BF3649" w:rsidRDefault="00BF3649" w:rsidP="00BF3649">
            <w:pPr>
              <w:suppressAutoHyphens w:val="0"/>
              <w:spacing w:after="200"/>
              <w:rPr>
                <w:rFonts w:ascii="Calibri" w:eastAsia="Calibri" w:hAnsi="Calibri"/>
                <w:sz w:val="20"/>
                <w:szCs w:val="20"/>
                <w:lang w:eastAsia="en-US"/>
              </w:rPr>
            </w:pPr>
          </w:p>
        </w:tc>
        <w:tc>
          <w:tcPr>
            <w:tcW w:w="445"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Number of countries with improved policy frameworks in place to support reduced deforestation commodity markets, due to project activities</w:t>
            </w:r>
          </w:p>
        </w:tc>
        <w:tc>
          <w:tcPr>
            <w:tcW w:w="495" w:type="pct"/>
            <w:shd w:val="clear" w:color="auto" w:fill="auto"/>
          </w:tcPr>
          <w:p w:rsidR="00BF3649" w:rsidRPr="00BF3649" w:rsidRDefault="00BF3649" w:rsidP="00BF3649">
            <w:pPr>
              <w:suppressAutoHyphens w:val="0"/>
              <w:spacing w:after="200"/>
              <w:rPr>
                <w:rFonts w:ascii="Calibri" w:eastAsia="Calibri" w:hAnsi="Calibri"/>
                <w:i/>
                <w:iCs/>
                <w:sz w:val="20"/>
                <w:szCs w:val="20"/>
                <w:lang w:eastAsia="en-US"/>
              </w:rPr>
            </w:pPr>
          </w:p>
        </w:tc>
        <w:tc>
          <w:tcPr>
            <w:tcW w:w="492"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N/A</w:t>
            </w:r>
          </w:p>
        </w:tc>
        <w:tc>
          <w:tcPr>
            <w:tcW w:w="420"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Track country progress against project-determined step changes through project-hosted workshops/ engagement; public information (e.g. NGO ratings of government capacity/ policy/ implementation, information gleaned from public policy documents)</w:t>
            </w:r>
          </w:p>
        </w:tc>
        <w:tc>
          <w:tcPr>
            <w:tcW w:w="352" w:type="pct"/>
            <w:shd w:val="clear" w:color="auto" w:fill="auto"/>
            <w:noWrap/>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Midterm and close</w:t>
            </w:r>
          </w:p>
        </w:tc>
        <w:tc>
          <w:tcPr>
            <w:tcW w:w="370"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Proforest, UNDP</w:t>
            </w:r>
          </w:p>
        </w:tc>
        <w:tc>
          <w:tcPr>
            <w:tcW w:w="370"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0 (progress related to project will be measured)</w:t>
            </w:r>
          </w:p>
        </w:tc>
        <w:tc>
          <w:tcPr>
            <w:tcW w:w="197"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p>
        </w:tc>
        <w:tc>
          <w:tcPr>
            <w:tcW w:w="197"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 xml:space="preserve">1 </w:t>
            </w:r>
          </w:p>
        </w:tc>
        <w:tc>
          <w:tcPr>
            <w:tcW w:w="198"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p>
        </w:tc>
        <w:tc>
          <w:tcPr>
            <w:tcW w:w="224"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6</w:t>
            </w:r>
          </w:p>
        </w:tc>
        <w:tc>
          <w:tcPr>
            <w:tcW w:w="401"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$0</w:t>
            </w:r>
          </w:p>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(M&amp;E and project staff time covered by project funding)</w:t>
            </w:r>
          </w:p>
        </w:tc>
        <w:tc>
          <w:tcPr>
            <w:tcW w:w="444"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Engagement and capacity building activities with government ultimately lead to policy change beyond the project term, and create the enabling environment to catalyze further change including increased demand due to reduced barriers</w:t>
            </w:r>
          </w:p>
        </w:tc>
      </w:tr>
      <w:tr w:rsidR="00BF3649" w:rsidRPr="00BF3649" w:rsidTr="00446106">
        <w:trPr>
          <w:trHeight w:val="584"/>
          <w:jc w:val="center"/>
        </w:trPr>
        <w:tc>
          <w:tcPr>
            <w:tcW w:w="395" w:type="pct"/>
            <w:vMerge/>
            <w:shd w:val="clear" w:color="auto" w:fill="F2F2F2"/>
            <w:noWrap/>
          </w:tcPr>
          <w:p w:rsidR="00BF3649" w:rsidRPr="00BF3649" w:rsidRDefault="00BF3649" w:rsidP="00BF3649">
            <w:pPr>
              <w:suppressAutoHyphens w:val="0"/>
              <w:spacing w:after="200"/>
              <w:rPr>
                <w:rFonts w:ascii="Calibri" w:eastAsia="Calibri" w:hAnsi="Calibri"/>
                <w:sz w:val="20"/>
                <w:szCs w:val="20"/>
                <w:lang w:eastAsia="en-US"/>
              </w:rPr>
            </w:pPr>
          </w:p>
        </w:tc>
        <w:tc>
          <w:tcPr>
            <w:tcW w:w="445"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Percentage of consumers who state they are willing to change their purchasing habits to sustainable palm oil</w:t>
            </w:r>
          </w:p>
        </w:tc>
        <w:tc>
          <w:tcPr>
            <w:tcW w:w="495" w:type="pct"/>
            <w:shd w:val="clear" w:color="auto" w:fill="auto"/>
          </w:tcPr>
          <w:p w:rsidR="00BF3649" w:rsidRPr="00BF3649" w:rsidRDefault="00BF3649" w:rsidP="00BF3649">
            <w:pPr>
              <w:suppressAutoHyphens w:val="0"/>
              <w:spacing w:after="200"/>
              <w:rPr>
                <w:rFonts w:ascii="Calibri" w:eastAsia="Calibri" w:hAnsi="Calibri"/>
                <w:iCs/>
                <w:sz w:val="20"/>
                <w:szCs w:val="20"/>
                <w:lang w:eastAsia="en-US"/>
              </w:rPr>
            </w:pPr>
            <w:r w:rsidRPr="00BF3649">
              <w:rPr>
                <w:rFonts w:ascii="Calibri" w:eastAsia="Calibri" w:hAnsi="Calibri"/>
                <w:i/>
                <w:sz w:val="20"/>
                <w:szCs w:val="20"/>
                <w:lang w:eastAsia="en-US"/>
              </w:rPr>
              <w:t xml:space="preserve">Consumers: </w:t>
            </w:r>
            <w:r w:rsidRPr="00BF3649">
              <w:rPr>
                <w:rFonts w:ascii="Calibri" w:eastAsia="Calibri" w:hAnsi="Calibri"/>
                <w:sz w:val="20"/>
                <w:szCs w:val="20"/>
                <w:lang w:eastAsia="en-US"/>
              </w:rPr>
              <w:t>Members of the general public in the three Indonesian cities targeted by project activities</w:t>
            </w:r>
          </w:p>
        </w:tc>
        <w:tc>
          <w:tcPr>
            <w:tcW w:w="492" w:type="pct"/>
            <w:shd w:val="clear" w:color="auto" w:fill="auto"/>
          </w:tcPr>
          <w:p w:rsidR="00BF3649" w:rsidRPr="00BF3649" w:rsidRDefault="00BF3649" w:rsidP="00BF3649">
            <w:pPr>
              <w:suppressAutoHyphens w:val="0"/>
              <w:autoSpaceDE w:val="0"/>
              <w:autoSpaceDN w:val="0"/>
              <w:spacing w:after="200"/>
              <w:rPr>
                <w:rFonts w:ascii="Calibri" w:eastAsia="Calibri" w:hAnsi="Calibri"/>
                <w:sz w:val="20"/>
                <w:szCs w:val="20"/>
                <w:lang w:eastAsia="en-US"/>
              </w:rPr>
            </w:pPr>
            <w:r w:rsidRPr="00BF3649">
              <w:rPr>
                <w:rFonts w:ascii="Calibri" w:eastAsia="Calibri" w:hAnsi="Calibri"/>
                <w:sz w:val="20"/>
                <w:szCs w:val="20"/>
                <w:lang w:eastAsia="en-US"/>
              </w:rPr>
              <w:t>By city (3 target cities in project: Jakarta, Pontianak and Pekanbaru); by gender; by consumer typology</w:t>
            </w:r>
          </w:p>
        </w:tc>
        <w:tc>
          <w:tcPr>
            <w:tcW w:w="420"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 xml:space="preserve">Public/focus group survey </w:t>
            </w:r>
          </w:p>
          <w:p w:rsidR="00BF3649" w:rsidRPr="00BF3649" w:rsidRDefault="00BF3649" w:rsidP="00BF3649">
            <w:pPr>
              <w:suppressAutoHyphens w:val="0"/>
              <w:spacing w:after="200"/>
              <w:rPr>
                <w:rFonts w:ascii="Calibri" w:eastAsia="Calibri" w:hAnsi="Calibri"/>
                <w:sz w:val="20"/>
                <w:szCs w:val="20"/>
                <w:lang w:eastAsia="en-US"/>
              </w:rPr>
            </w:pPr>
          </w:p>
          <w:p w:rsidR="00BF3649" w:rsidRPr="00BF3649" w:rsidRDefault="00BF3649" w:rsidP="00BF3649">
            <w:pPr>
              <w:suppressAutoHyphens w:val="0"/>
              <w:spacing w:after="200"/>
              <w:rPr>
                <w:rFonts w:ascii="Calibri" w:eastAsia="Calibri" w:hAnsi="Calibri"/>
                <w:sz w:val="20"/>
                <w:szCs w:val="20"/>
                <w:lang w:eastAsia="en-US"/>
              </w:rPr>
            </w:pPr>
          </w:p>
        </w:tc>
        <w:tc>
          <w:tcPr>
            <w:tcW w:w="352" w:type="pct"/>
            <w:shd w:val="clear" w:color="auto" w:fill="auto"/>
            <w:noWrap/>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Midterm and close</w:t>
            </w:r>
          </w:p>
        </w:tc>
        <w:tc>
          <w:tcPr>
            <w:tcW w:w="370"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 xml:space="preserve">Hired communications firm </w:t>
            </w:r>
          </w:p>
        </w:tc>
        <w:tc>
          <w:tcPr>
            <w:tcW w:w="370"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Baseline for each city TBD by Indonesian comms firm once hired. FYI: 14% respondents from RSPO-Daemeter study prioritize products with environmentally-friendly logo when shopping;</w:t>
            </w:r>
            <w:r w:rsidRPr="00BF3649">
              <w:rPr>
                <w:rFonts w:ascii="Calibri" w:eastAsia="Calibri" w:hAnsi="Calibri"/>
                <w:sz w:val="20"/>
                <w:szCs w:val="20"/>
                <w:lang w:eastAsia="en-US"/>
              </w:rPr>
              <w:br/>
              <w:t>27% are ready to support and shift to sustainable palm oil products, if available</w:t>
            </w:r>
          </w:p>
        </w:tc>
        <w:tc>
          <w:tcPr>
            <w:tcW w:w="197"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p>
        </w:tc>
        <w:tc>
          <w:tcPr>
            <w:tcW w:w="197"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TBD  after baseline known</w:t>
            </w:r>
          </w:p>
        </w:tc>
        <w:tc>
          <w:tcPr>
            <w:tcW w:w="198"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p>
        </w:tc>
        <w:tc>
          <w:tcPr>
            <w:tcW w:w="224"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 xml:space="preserve">TBD after baseline known </w:t>
            </w:r>
          </w:p>
        </w:tc>
        <w:tc>
          <w:tcPr>
            <w:tcW w:w="401"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$0 (contract with Indonesian comms firm will include survey development and survey implementation in 2016, 2018, 2020)</w:t>
            </w:r>
          </w:p>
        </w:tc>
        <w:tc>
          <w:tcPr>
            <w:tcW w:w="444"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Consumers act in accordance with their stated willingness to do so</w:t>
            </w:r>
          </w:p>
        </w:tc>
      </w:tr>
      <w:tr w:rsidR="00BF3649" w:rsidRPr="00BF3649" w:rsidTr="00446106">
        <w:trPr>
          <w:trHeight w:val="530"/>
          <w:jc w:val="center"/>
        </w:trPr>
        <w:tc>
          <w:tcPr>
            <w:tcW w:w="395" w:type="pct"/>
            <w:vMerge/>
            <w:shd w:val="clear" w:color="auto" w:fill="F2F2F2"/>
            <w:noWrap/>
          </w:tcPr>
          <w:p w:rsidR="00BF3649" w:rsidRPr="00BF3649" w:rsidRDefault="00BF3649" w:rsidP="00BF3649">
            <w:pPr>
              <w:suppressAutoHyphens w:val="0"/>
              <w:spacing w:after="200"/>
              <w:rPr>
                <w:rFonts w:ascii="Calibri" w:eastAsia="Calibri" w:hAnsi="Calibri"/>
                <w:sz w:val="20"/>
                <w:szCs w:val="20"/>
                <w:lang w:eastAsia="en-US"/>
              </w:rPr>
            </w:pPr>
          </w:p>
        </w:tc>
        <w:tc>
          <w:tcPr>
            <w:tcW w:w="445"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 xml:space="preserve">Number of countries where supply chain transparency </w:t>
            </w:r>
            <w:r w:rsidRPr="00BF3649">
              <w:rPr>
                <w:rFonts w:ascii="Calibri" w:eastAsia="Calibri" w:hAnsi="Calibri"/>
                <w:sz w:val="20"/>
                <w:szCs w:val="20"/>
                <w:lang w:eastAsia="en-US"/>
              </w:rPr>
              <w:lastRenderedPageBreak/>
              <w:t>is increased using version three of the SEI-PCS method and made available to global supply chain actors through project activities</w:t>
            </w:r>
          </w:p>
        </w:tc>
        <w:tc>
          <w:tcPr>
            <w:tcW w:w="495" w:type="pct"/>
            <w:shd w:val="clear" w:color="auto" w:fill="auto"/>
          </w:tcPr>
          <w:p w:rsidR="00BF3649" w:rsidRPr="00BF3649" w:rsidRDefault="00BF3649" w:rsidP="00BF3649">
            <w:pPr>
              <w:suppressAutoHyphens w:val="0"/>
              <w:spacing w:after="200"/>
              <w:rPr>
                <w:rFonts w:ascii="Calibri" w:eastAsia="Calibri" w:hAnsi="Calibri"/>
                <w:iCs/>
                <w:sz w:val="20"/>
                <w:szCs w:val="20"/>
                <w:lang w:eastAsia="en-US"/>
              </w:rPr>
            </w:pPr>
            <w:r w:rsidRPr="00BF3649">
              <w:rPr>
                <w:rFonts w:ascii="Calibri" w:eastAsia="Calibri" w:hAnsi="Calibri"/>
                <w:i/>
                <w:iCs/>
                <w:sz w:val="20"/>
                <w:szCs w:val="20"/>
                <w:lang w:eastAsia="en-US"/>
              </w:rPr>
              <w:lastRenderedPageBreak/>
              <w:t xml:space="preserve">Supply chain transparency: </w:t>
            </w:r>
            <w:r w:rsidRPr="00BF3649">
              <w:rPr>
                <w:rFonts w:ascii="Calibri" w:eastAsia="Calibri" w:hAnsi="Calibri"/>
                <w:iCs/>
                <w:sz w:val="20"/>
                <w:szCs w:val="20"/>
                <w:lang w:eastAsia="en-US"/>
              </w:rPr>
              <w:t xml:space="preserve">when information about the </w:t>
            </w:r>
            <w:r w:rsidRPr="00BF3649">
              <w:rPr>
                <w:rFonts w:ascii="Calibri" w:eastAsia="Calibri" w:hAnsi="Calibri"/>
                <w:iCs/>
                <w:sz w:val="20"/>
                <w:szCs w:val="20"/>
                <w:lang w:eastAsia="en-US"/>
              </w:rPr>
              <w:lastRenderedPageBreak/>
              <w:t>companies, suppliers and sourcing locations for Brazilian soy and Paraguayan beef supply chains is readily available to end-users (traders, consumers, governments, investors) in the supply chain, based on version 3 of the SEI-PCS method</w:t>
            </w:r>
          </w:p>
          <w:p w:rsidR="00BF3649" w:rsidRPr="00BF3649" w:rsidRDefault="00BF3649" w:rsidP="00BF3649">
            <w:pPr>
              <w:suppressAutoHyphens w:val="0"/>
              <w:spacing w:after="200"/>
              <w:rPr>
                <w:rFonts w:ascii="Calibri" w:eastAsia="Calibri" w:hAnsi="Calibri"/>
                <w:iCs/>
                <w:sz w:val="20"/>
                <w:szCs w:val="20"/>
                <w:lang w:eastAsia="en-US"/>
              </w:rPr>
            </w:pPr>
            <w:r w:rsidRPr="00BF3649">
              <w:rPr>
                <w:rFonts w:ascii="Calibri" w:eastAsia="Calibri" w:hAnsi="Calibri"/>
                <w:i/>
                <w:iCs/>
                <w:sz w:val="20"/>
                <w:szCs w:val="20"/>
                <w:lang w:eastAsia="en-US"/>
              </w:rPr>
              <w:t xml:space="preserve">Version three of the SEI-PCS method: </w:t>
            </w:r>
            <w:r w:rsidRPr="00BF3649">
              <w:rPr>
                <w:rFonts w:ascii="Calibri" w:eastAsia="Calibri" w:hAnsi="Calibri"/>
                <w:iCs/>
                <w:sz w:val="20"/>
                <w:szCs w:val="20"/>
                <w:lang w:eastAsia="en-US"/>
              </w:rPr>
              <w:t xml:space="preserve">Version three improves previous accuracy by triangulating the information used in previous versions with additional datasets on </w:t>
            </w:r>
            <w:r w:rsidRPr="00BF3649">
              <w:rPr>
                <w:rFonts w:ascii="Calibri" w:eastAsia="Calibri" w:hAnsi="Calibri"/>
                <w:iCs/>
                <w:sz w:val="20"/>
                <w:szCs w:val="20"/>
                <w:lang w:eastAsia="en-US"/>
              </w:rPr>
              <w:lastRenderedPageBreak/>
              <w:t xml:space="preserve">supply chain logistics and taxation, linking international trade flows to specific production locations. </w:t>
            </w:r>
            <w:r w:rsidRPr="00BF3649">
              <w:rPr>
                <w:rFonts w:ascii="Calibri" w:eastAsia="Calibri" w:hAnsi="Calibri"/>
                <w:i/>
                <w:iCs/>
                <w:sz w:val="20"/>
                <w:szCs w:val="20"/>
                <w:lang w:eastAsia="en-US"/>
              </w:rPr>
              <w:t xml:space="preserve">Made available: </w:t>
            </w:r>
            <w:r w:rsidRPr="00BF3649">
              <w:rPr>
                <w:rFonts w:ascii="Calibri" w:eastAsia="Calibri" w:hAnsi="Calibri"/>
                <w:iCs/>
                <w:sz w:val="20"/>
                <w:szCs w:val="20"/>
                <w:lang w:eastAsia="en-US"/>
              </w:rPr>
              <w:t>publicly accessible through online portal</w:t>
            </w:r>
          </w:p>
        </w:tc>
        <w:tc>
          <w:tcPr>
            <w:tcW w:w="492"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lastRenderedPageBreak/>
              <w:t>By commodity and country</w:t>
            </w:r>
          </w:p>
        </w:tc>
        <w:tc>
          <w:tcPr>
            <w:tcW w:w="420"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 xml:space="preserve">SEI-PCS method commodity platform results put </w:t>
            </w:r>
            <w:r w:rsidRPr="00BF3649">
              <w:rPr>
                <w:rFonts w:ascii="Calibri" w:eastAsia="Calibri" w:hAnsi="Calibri"/>
                <w:sz w:val="20"/>
                <w:szCs w:val="20"/>
                <w:lang w:eastAsia="en-US"/>
              </w:rPr>
              <w:lastRenderedPageBreak/>
              <w:t>online by  SEI &amp; GCP</w:t>
            </w:r>
          </w:p>
          <w:p w:rsidR="00BF3649" w:rsidRPr="00BF3649" w:rsidRDefault="00BF3649" w:rsidP="00BF3649">
            <w:pPr>
              <w:suppressAutoHyphens w:val="0"/>
              <w:spacing w:after="200"/>
              <w:rPr>
                <w:rFonts w:ascii="Calibri" w:eastAsia="Calibri" w:hAnsi="Calibri"/>
                <w:sz w:val="20"/>
                <w:szCs w:val="20"/>
                <w:lang w:eastAsia="en-US"/>
              </w:rPr>
            </w:pPr>
          </w:p>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Measured as number of countries that access the information</w:t>
            </w:r>
          </w:p>
        </w:tc>
        <w:tc>
          <w:tcPr>
            <w:tcW w:w="352" w:type="pct"/>
            <w:shd w:val="clear" w:color="auto" w:fill="auto"/>
            <w:noWrap/>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lastRenderedPageBreak/>
              <w:t>Annual</w:t>
            </w:r>
          </w:p>
        </w:tc>
        <w:tc>
          <w:tcPr>
            <w:tcW w:w="370"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SEI</w:t>
            </w:r>
          </w:p>
        </w:tc>
        <w:tc>
          <w:tcPr>
            <w:tcW w:w="370"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 xml:space="preserve">0 (to be measured during project </w:t>
            </w:r>
            <w:r w:rsidRPr="00BF3649">
              <w:rPr>
                <w:rFonts w:ascii="Calibri" w:eastAsia="Calibri" w:hAnsi="Calibri"/>
                <w:sz w:val="20"/>
                <w:szCs w:val="20"/>
                <w:lang w:eastAsia="en-US"/>
              </w:rPr>
              <w:lastRenderedPageBreak/>
              <w:t>implementation)</w:t>
            </w:r>
          </w:p>
        </w:tc>
        <w:tc>
          <w:tcPr>
            <w:tcW w:w="197"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lastRenderedPageBreak/>
              <w:t xml:space="preserve">5 </w:t>
            </w:r>
          </w:p>
        </w:tc>
        <w:tc>
          <w:tcPr>
            <w:tcW w:w="197"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 xml:space="preserve">30 </w:t>
            </w:r>
          </w:p>
        </w:tc>
        <w:tc>
          <w:tcPr>
            <w:tcW w:w="198"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 xml:space="preserve">45 </w:t>
            </w:r>
          </w:p>
        </w:tc>
        <w:tc>
          <w:tcPr>
            <w:tcW w:w="224"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 xml:space="preserve">60 </w:t>
            </w:r>
          </w:p>
        </w:tc>
        <w:tc>
          <w:tcPr>
            <w:tcW w:w="401"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$0 (included as requiremen</w:t>
            </w:r>
            <w:r w:rsidRPr="00BF3649">
              <w:rPr>
                <w:rFonts w:ascii="Calibri" w:eastAsia="Calibri" w:hAnsi="Calibri"/>
                <w:sz w:val="20"/>
                <w:szCs w:val="20"/>
                <w:lang w:eastAsia="en-US"/>
              </w:rPr>
              <w:lastRenderedPageBreak/>
              <w:t>t in SEI contract)</w:t>
            </w:r>
          </w:p>
        </w:tc>
        <w:tc>
          <w:tcPr>
            <w:tcW w:w="444"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lastRenderedPageBreak/>
              <w:t xml:space="preserve">- Platform data needs are met enabling </w:t>
            </w:r>
            <w:r w:rsidRPr="00BF3649">
              <w:rPr>
                <w:rFonts w:ascii="Calibri" w:eastAsia="Calibri" w:hAnsi="Calibri"/>
                <w:sz w:val="20"/>
                <w:szCs w:val="20"/>
                <w:lang w:eastAsia="en-US"/>
              </w:rPr>
              <w:lastRenderedPageBreak/>
              <w:t>supply chain mapping</w:t>
            </w:r>
          </w:p>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 Users find value in the information presented and are able to use it for decision-making</w:t>
            </w:r>
          </w:p>
        </w:tc>
      </w:tr>
      <w:tr w:rsidR="00BF3649" w:rsidRPr="00BF3649" w:rsidTr="00446106">
        <w:trPr>
          <w:trHeight w:val="305"/>
          <w:jc w:val="center"/>
        </w:trPr>
        <w:tc>
          <w:tcPr>
            <w:tcW w:w="5000" w:type="pct"/>
            <w:gridSpan w:val="14"/>
            <w:shd w:val="clear" w:color="auto" w:fill="BFBFBF"/>
          </w:tcPr>
          <w:p w:rsidR="00BF3649" w:rsidRPr="00BF3649" w:rsidRDefault="00BF3649" w:rsidP="00BF3649">
            <w:pPr>
              <w:suppressAutoHyphens w:val="0"/>
              <w:spacing w:after="200"/>
              <w:rPr>
                <w:rFonts w:ascii="Calibri" w:eastAsia="Calibri" w:hAnsi="Calibri"/>
                <w:b/>
                <w:sz w:val="20"/>
                <w:szCs w:val="20"/>
                <w:lang w:eastAsia="en-US"/>
              </w:rPr>
            </w:pPr>
            <w:r w:rsidRPr="00BF3649">
              <w:rPr>
                <w:rFonts w:ascii="Calibri" w:eastAsia="Calibri" w:hAnsi="Calibri"/>
                <w:b/>
                <w:sz w:val="20"/>
                <w:szCs w:val="20"/>
                <w:lang w:eastAsia="en-US"/>
              </w:rPr>
              <w:lastRenderedPageBreak/>
              <w:t>Outcome level indicators</w:t>
            </w:r>
          </w:p>
        </w:tc>
      </w:tr>
      <w:tr w:rsidR="00BF3649" w:rsidRPr="00BF3649" w:rsidTr="00446106">
        <w:trPr>
          <w:trHeight w:val="548"/>
          <w:jc w:val="center"/>
        </w:trPr>
        <w:tc>
          <w:tcPr>
            <w:tcW w:w="395" w:type="pct"/>
            <w:shd w:val="clear" w:color="auto" w:fill="auto"/>
            <w:hideMark/>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1.1 Key buyers and traders make commitments and have increased capacity to implement commitments to source reduced deforestation commodities.</w:t>
            </w:r>
          </w:p>
        </w:tc>
        <w:tc>
          <w:tcPr>
            <w:tcW w:w="445" w:type="pct"/>
            <w:shd w:val="clear" w:color="auto" w:fill="auto"/>
            <w:hideMark/>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 xml:space="preserve">Number of companies that have increased capacity to make and implement commitments to source reduced deforestation commodities </w:t>
            </w:r>
          </w:p>
        </w:tc>
        <w:tc>
          <w:tcPr>
            <w:tcW w:w="495" w:type="pct"/>
            <w:shd w:val="clear" w:color="auto" w:fill="auto"/>
            <w:hideMark/>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i/>
                <w:iCs/>
                <w:sz w:val="20"/>
                <w:szCs w:val="20"/>
                <w:lang w:eastAsia="en-US"/>
              </w:rPr>
              <w:t>Companies</w:t>
            </w:r>
            <w:r w:rsidRPr="00BF3649">
              <w:rPr>
                <w:rFonts w:ascii="Calibri" w:eastAsia="Calibri" w:hAnsi="Calibri"/>
                <w:sz w:val="20"/>
                <w:szCs w:val="20"/>
                <w:lang w:eastAsia="en-US"/>
              </w:rPr>
              <w:t xml:space="preserve">: companies (including traders/ cooperatives) involved in project activities, engaged directly and reached through platforms </w:t>
            </w:r>
            <w:r w:rsidRPr="00BF3649">
              <w:rPr>
                <w:rFonts w:ascii="Calibri" w:eastAsia="Calibri" w:hAnsi="Calibri"/>
                <w:sz w:val="20"/>
                <w:szCs w:val="20"/>
                <w:lang w:eastAsia="en-US"/>
              </w:rPr>
              <w:br/>
            </w:r>
            <w:r w:rsidRPr="00BF3649">
              <w:rPr>
                <w:rFonts w:ascii="Calibri" w:eastAsia="Calibri" w:hAnsi="Calibri"/>
                <w:sz w:val="20"/>
                <w:szCs w:val="20"/>
                <w:lang w:eastAsia="en-US"/>
              </w:rPr>
              <w:br/>
            </w:r>
            <w:r w:rsidRPr="00BF3649">
              <w:rPr>
                <w:rFonts w:ascii="Calibri" w:eastAsia="Calibri" w:hAnsi="Calibri"/>
                <w:i/>
                <w:iCs/>
                <w:sz w:val="20"/>
                <w:szCs w:val="20"/>
                <w:lang w:eastAsia="en-US"/>
              </w:rPr>
              <w:t>Capacity</w:t>
            </w:r>
            <w:r w:rsidRPr="00BF3649">
              <w:rPr>
                <w:rFonts w:ascii="Calibri" w:eastAsia="Calibri" w:hAnsi="Calibri"/>
                <w:sz w:val="20"/>
                <w:szCs w:val="20"/>
                <w:lang w:eastAsia="en-US"/>
              </w:rPr>
              <w:t xml:space="preserve">: (self-reported) understanding and ability to implement </w:t>
            </w:r>
            <w:r w:rsidRPr="00BF3649">
              <w:rPr>
                <w:rFonts w:ascii="Calibri" w:eastAsia="Calibri" w:hAnsi="Calibri"/>
                <w:sz w:val="20"/>
                <w:szCs w:val="20"/>
                <w:lang w:eastAsia="en-US"/>
              </w:rPr>
              <w:lastRenderedPageBreak/>
              <w:t>activities on a given topic</w:t>
            </w:r>
            <w:r w:rsidRPr="00BF3649">
              <w:rPr>
                <w:rFonts w:ascii="Calibri" w:eastAsia="Calibri" w:hAnsi="Calibri"/>
                <w:sz w:val="20"/>
                <w:szCs w:val="20"/>
                <w:lang w:eastAsia="en-US"/>
              </w:rPr>
              <w:br/>
            </w:r>
            <w:r w:rsidRPr="00BF3649">
              <w:rPr>
                <w:rFonts w:ascii="Calibri" w:eastAsia="Calibri" w:hAnsi="Calibri"/>
                <w:sz w:val="20"/>
                <w:szCs w:val="20"/>
                <w:lang w:eastAsia="en-US"/>
              </w:rPr>
              <w:br/>
            </w:r>
            <w:r w:rsidRPr="00BF3649">
              <w:rPr>
                <w:rFonts w:ascii="Calibri" w:eastAsia="Calibri" w:hAnsi="Calibri"/>
                <w:i/>
                <w:iCs/>
                <w:sz w:val="20"/>
                <w:szCs w:val="20"/>
                <w:lang w:eastAsia="en-US"/>
              </w:rPr>
              <w:t>Commitment:</w:t>
            </w:r>
            <w:r w:rsidRPr="00BF3649">
              <w:rPr>
                <w:rFonts w:ascii="Calibri" w:eastAsia="Calibri" w:hAnsi="Calibri"/>
                <w:sz w:val="20"/>
                <w:szCs w:val="20"/>
                <w:lang w:eastAsia="en-US"/>
              </w:rPr>
              <w:t xml:space="preserve"> public, time-bound and specific description of sourcing decision to be implemented, e.g. only sourcing reduced deforestation or RSPO palm oil</w:t>
            </w:r>
          </w:p>
        </w:tc>
        <w:tc>
          <w:tcPr>
            <w:tcW w:w="492" w:type="pct"/>
            <w:shd w:val="clear" w:color="auto" w:fill="auto"/>
            <w:hideMark/>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lastRenderedPageBreak/>
              <w:t>By commodity</w:t>
            </w:r>
          </w:p>
        </w:tc>
        <w:tc>
          <w:tcPr>
            <w:tcW w:w="420" w:type="pct"/>
            <w:shd w:val="clear" w:color="auto" w:fill="auto"/>
            <w:hideMark/>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CDP analysis of corporate responses to CDP Forests Information Request; UNDP survey of cooperatives/traders engaged in Paraguay</w:t>
            </w:r>
          </w:p>
          <w:p w:rsidR="00BF3649" w:rsidRPr="00BF3649" w:rsidRDefault="00BF3649" w:rsidP="00BF3649">
            <w:pPr>
              <w:suppressAutoHyphens w:val="0"/>
              <w:spacing w:after="200"/>
              <w:rPr>
                <w:rFonts w:ascii="Calibri" w:eastAsia="Calibri" w:hAnsi="Calibri"/>
                <w:sz w:val="20"/>
                <w:szCs w:val="20"/>
                <w:lang w:eastAsia="en-US"/>
              </w:rPr>
            </w:pPr>
          </w:p>
          <w:p w:rsidR="00BF3649" w:rsidRPr="00BF3649" w:rsidRDefault="00BF3649" w:rsidP="00BF3649">
            <w:pPr>
              <w:suppressAutoHyphens w:val="0"/>
              <w:spacing w:after="200"/>
              <w:rPr>
                <w:rFonts w:ascii="Calibri" w:eastAsia="Calibri" w:hAnsi="Calibri"/>
                <w:sz w:val="20"/>
                <w:szCs w:val="20"/>
                <w:lang w:eastAsia="en-US"/>
              </w:rPr>
            </w:pPr>
          </w:p>
        </w:tc>
        <w:tc>
          <w:tcPr>
            <w:tcW w:w="352" w:type="pct"/>
            <w:shd w:val="clear" w:color="auto" w:fill="auto"/>
            <w:hideMark/>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Midterm and close</w:t>
            </w:r>
          </w:p>
        </w:tc>
        <w:tc>
          <w:tcPr>
            <w:tcW w:w="370" w:type="pct"/>
            <w:shd w:val="clear" w:color="auto" w:fill="auto"/>
            <w:hideMark/>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CDP</w:t>
            </w:r>
          </w:p>
        </w:tc>
        <w:tc>
          <w:tcPr>
            <w:tcW w:w="370" w:type="pct"/>
            <w:shd w:val="clear" w:color="auto" w:fill="auto"/>
            <w:hideMark/>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0 (to be measured during project implementation)</w:t>
            </w:r>
          </w:p>
        </w:tc>
        <w:tc>
          <w:tcPr>
            <w:tcW w:w="197"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p>
        </w:tc>
        <w:tc>
          <w:tcPr>
            <w:tcW w:w="197"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 xml:space="preserve"> 8  (at least 2 in PY)</w:t>
            </w:r>
          </w:p>
        </w:tc>
        <w:tc>
          <w:tcPr>
            <w:tcW w:w="198"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p>
        </w:tc>
        <w:tc>
          <w:tcPr>
            <w:tcW w:w="224"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16 (at least 3 in PY)</w:t>
            </w:r>
          </w:p>
        </w:tc>
        <w:tc>
          <w:tcPr>
            <w:tcW w:w="401"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$100k for survey development and implementation by CDP</w:t>
            </w:r>
          </w:p>
        </w:tc>
        <w:tc>
          <w:tcPr>
            <w:tcW w:w="444"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 Corporate participants in project activities accurately respond to surveys</w:t>
            </w:r>
          </w:p>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 Surveys are designed to ask questions that appropriately determine if capacity has been built</w:t>
            </w:r>
          </w:p>
        </w:tc>
      </w:tr>
      <w:tr w:rsidR="00BF3649" w:rsidRPr="00BF3649" w:rsidTr="00446106">
        <w:trPr>
          <w:trHeight w:val="998"/>
          <w:jc w:val="center"/>
        </w:trPr>
        <w:tc>
          <w:tcPr>
            <w:tcW w:w="395" w:type="pct"/>
            <w:vMerge w:val="restart"/>
            <w:shd w:val="clear" w:color="auto" w:fill="auto"/>
            <w:hideMark/>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1.2 Increased investor capacity to incentivize fast-moving consumer goods (FMCG) companies towards reduced deforestation sourcing</w:t>
            </w:r>
          </w:p>
        </w:tc>
        <w:tc>
          <w:tcPr>
            <w:tcW w:w="445" w:type="pct"/>
            <w:shd w:val="clear" w:color="auto" w:fill="auto"/>
            <w:hideMark/>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Number of investors that have increased capacity to engage companies on reduced deforestation sourcing and disclosure</w:t>
            </w:r>
          </w:p>
        </w:tc>
        <w:tc>
          <w:tcPr>
            <w:tcW w:w="495" w:type="pct"/>
            <w:shd w:val="clear" w:color="auto" w:fill="auto"/>
            <w:hideMark/>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i/>
                <w:iCs/>
                <w:sz w:val="20"/>
                <w:szCs w:val="20"/>
                <w:lang w:eastAsia="en-US"/>
              </w:rPr>
              <w:t>Investors</w:t>
            </w:r>
            <w:r w:rsidRPr="00BF3649">
              <w:rPr>
                <w:rFonts w:ascii="Calibri" w:eastAsia="Calibri" w:hAnsi="Calibri"/>
                <w:sz w:val="20"/>
                <w:szCs w:val="20"/>
                <w:lang w:eastAsia="en-US"/>
              </w:rPr>
              <w:t xml:space="preserve">: financial institutions (including investment arms of regional banks) that invest money in regional FMCG groups, corporations or directly into production, and that are involved in project activities (workshops, </w:t>
            </w:r>
            <w:r w:rsidRPr="00BF3649">
              <w:rPr>
                <w:rFonts w:ascii="Calibri" w:eastAsia="Calibri" w:hAnsi="Calibri"/>
                <w:sz w:val="20"/>
                <w:szCs w:val="20"/>
                <w:lang w:eastAsia="en-US"/>
              </w:rPr>
              <w:lastRenderedPageBreak/>
              <w:t>trainings, 1:1 meetings)</w:t>
            </w:r>
            <w:r w:rsidRPr="00BF3649">
              <w:rPr>
                <w:rFonts w:ascii="Calibri" w:eastAsia="Calibri" w:hAnsi="Calibri"/>
                <w:i/>
                <w:iCs/>
                <w:sz w:val="20"/>
                <w:szCs w:val="20"/>
                <w:lang w:eastAsia="en-US"/>
              </w:rPr>
              <w:br/>
            </w:r>
            <w:r w:rsidRPr="00BF3649">
              <w:rPr>
                <w:rFonts w:ascii="Calibri" w:eastAsia="Calibri" w:hAnsi="Calibri"/>
                <w:i/>
                <w:iCs/>
                <w:sz w:val="20"/>
                <w:szCs w:val="20"/>
                <w:lang w:eastAsia="en-US"/>
              </w:rPr>
              <w:br/>
              <w:t>Capacity:</w:t>
            </w:r>
            <w:r w:rsidRPr="00BF3649">
              <w:rPr>
                <w:rFonts w:ascii="Calibri" w:eastAsia="Calibri" w:hAnsi="Calibri"/>
                <w:sz w:val="20"/>
                <w:szCs w:val="20"/>
                <w:lang w:eastAsia="en-US"/>
              </w:rPr>
              <w:t>(self-reported) understanding and ability to implement activities on a given topic</w:t>
            </w:r>
            <w:r w:rsidRPr="00BF3649">
              <w:rPr>
                <w:rFonts w:ascii="Calibri" w:eastAsia="Calibri" w:hAnsi="Calibri"/>
                <w:sz w:val="20"/>
                <w:szCs w:val="20"/>
                <w:lang w:eastAsia="en-US"/>
              </w:rPr>
              <w:br/>
            </w:r>
            <w:r w:rsidRPr="00BF3649">
              <w:rPr>
                <w:rFonts w:ascii="Calibri" w:eastAsia="Calibri" w:hAnsi="Calibri"/>
                <w:sz w:val="20"/>
                <w:szCs w:val="20"/>
                <w:lang w:eastAsia="en-US"/>
              </w:rPr>
              <w:br/>
            </w:r>
            <w:r w:rsidRPr="00BF3649">
              <w:rPr>
                <w:rFonts w:ascii="Calibri" w:eastAsia="Calibri" w:hAnsi="Calibri"/>
                <w:i/>
                <w:iCs/>
                <w:sz w:val="20"/>
                <w:szCs w:val="20"/>
                <w:lang w:eastAsia="en-US"/>
              </w:rPr>
              <w:t xml:space="preserve">Sourcing: </w:t>
            </w:r>
            <w:r w:rsidRPr="00BF3649">
              <w:rPr>
                <w:rFonts w:ascii="Calibri" w:eastAsia="Calibri" w:hAnsi="Calibri"/>
                <w:sz w:val="20"/>
                <w:szCs w:val="20"/>
                <w:lang w:eastAsia="en-US"/>
              </w:rPr>
              <w:t>Processes of supply chain management and company purchasing/procurement practices, e.g. ensuring palm oil is sourced from reduced deforestation origins.</w:t>
            </w:r>
            <w:r w:rsidRPr="00BF3649">
              <w:rPr>
                <w:rFonts w:ascii="Calibri" w:eastAsia="Calibri" w:hAnsi="Calibri"/>
                <w:sz w:val="20"/>
                <w:szCs w:val="20"/>
                <w:lang w:eastAsia="en-US"/>
              </w:rPr>
              <w:br/>
            </w:r>
            <w:r w:rsidRPr="00BF3649">
              <w:rPr>
                <w:rFonts w:ascii="Calibri" w:eastAsia="Calibri" w:hAnsi="Calibri"/>
                <w:sz w:val="20"/>
                <w:szCs w:val="20"/>
                <w:lang w:eastAsia="en-US"/>
              </w:rPr>
              <w:br/>
            </w:r>
            <w:r w:rsidRPr="00BF3649">
              <w:rPr>
                <w:rFonts w:ascii="Calibri" w:eastAsia="Calibri" w:hAnsi="Calibri"/>
                <w:i/>
                <w:iCs/>
                <w:sz w:val="20"/>
                <w:szCs w:val="20"/>
                <w:lang w:eastAsia="en-US"/>
              </w:rPr>
              <w:t xml:space="preserve">Disclosure: </w:t>
            </w:r>
            <w:r w:rsidRPr="00BF3649">
              <w:rPr>
                <w:rFonts w:ascii="Calibri" w:eastAsia="Calibri" w:hAnsi="Calibri"/>
                <w:sz w:val="20"/>
                <w:szCs w:val="20"/>
                <w:lang w:eastAsia="en-US"/>
              </w:rPr>
              <w:t>Releasing information on company sourcing practices and business activity to investors</w:t>
            </w:r>
          </w:p>
        </w:tc>
        <w:tc>
          <w:tcPr>
            <w:tcW w:w="492" w:type="pct"/>
            <w:shd w:val="clear" w:color="auto" w:fill="auto"/>
            <w:hideMark/>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lastRenderedPageBreak/>
              <w:t>By type of investor, if applicable</w:t>
            </w:r>
          </w:p>
        </w:tc>
        <w:tc>
          <w:tcPr>
            <w:tcW w:w="420" w:type="pct"/>
            <w:shd w:val="clear" w:color="auto" w:fill="auto"/>
            <w:hideMark/>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 xml:space="preserve">Survey (what # of FI respondents feel they have increased capacity to engage companies on reduced deforestation sourcing and disclosure, e.g. feel or can demonstrate that they are more </w:t>
            </w:r>
            <w:r w:rsidRPr="00BF3649">
              <w:rPr>
                <w:rFonts w:ascii="Calibri" w:eastAsia="Calibri" w:hAnsi="Calibri"/>
                <w:sz w:val="20"/>
                <w:szCs w:val="20"/>
                <w:lang w:eastAsia="en-US"/>
              </w:rPr>
              <w:lastRenderedPageBreak/>
              <w:t>informed than before engaged through the project?)</w:t>
            </w:r>
          </w:p>
        </w:tc>
        <w:tc>
          <w:tcPr>
            <w:tcW w:w="352" w:type="pct"/>
            <w:shd w:val="clear" w:color="auto" w:fill="auto"/>
            <w:hideMark/>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lastRenderedPageBreak/>
              <w:t xml:space="preserve">Collect info after each workshop, training,  1:1 meeting,  platform; report annually </w:t>
            </w:r>
          </w:p>
        </w:tc>
        <w:tc>
          <w:tcPr>
            <w:tcW w:w="370" w:type="pct"/>
            <w:shd w:val="clear" w:color="auto" w:fill="auto"/>
            <w:hideMark/>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WWF-Singapore</w:t>
            </w:r>
          </w:p>
        </w:tc>
        <w:tc>
          <w:tcPr>
            <w:tcW w:w="370" w:type="pct"/>
            <w:shd w:val="clear" w:color="auto" w:fill="auto"/>
            <w:hideMark/>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0 (to be measured during project implementation)</w:t>
            </w:r>
          </w:p>
        </w:tc>
        <w:tc>
          <w:tcPr>
            <w:tcW w:w="197"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 xml:space="preserve">4 </w:t>
            </w:r>
          </w:p>
        </w:tc>
        <w:tc>
          <w:tcPr>
            <w:tcW w:w="197"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8</w:t>
            </w:r>
          </w:p>
        </w:tc>
        <w:tc>
          <w:tcPr>
            <w:tcW w:w="198"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12</w:t>
            </w:r>
          </w:p>
        </w:tc>
        <w:tc>
          <w:tcPr>
            <w:tcW w:w="224"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16</w:t>
            </w:r>
          </w:p>
        </w:tc>
        <w:tc>
          <w:tcPr>
            <w:tcW w:w="401"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 xml:space="preserve">$10k for survey development (addressing this indicator and the other 1.2 indicators) </w:t>
            </w:r>
          </w:p>
          <w:p w:rsidR="00BF3649" w:rsidRPr="00BF3649" w:rsidRDefault="00BF3649" w:rsidP="00BF3649">
            <w:pPr>
              <w:suppressAutoHyphens w:val="0"/>
              <w:spacing w:after="200"/>
              <w:rPr>
                <w:rFonts w:ascii="Calibri" w:eastAsia="Calibri" w:hAnsi="Calibri"/>
                <w:sz w:val="20"/>
                <w:szCs w:val="20"/>
                <w:lang w:eastAsia="en-US"/>
              </w:rPr>
            </w:pPr>
          </w:p>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 xml:space="preserve">Implementation included in project activities (no extra </w:t>
            </w:r>
            <w:r w:rsidRPr="00BF3649">
              <w:rPr>
                <w:rFonts w:ascii="Calibri" w:eastAsia="Calibri" w:hAnsi="Calibri"/>
                <w:sz w:val="20"/>
                <w:szCs w:val="20"/>
                <w:lang w:eastAsia="en-US"/>
              </w:rPr>
              <w:lastRenderedPageBreak/>
              <w:t>budget needed)</w:t>
            </w:r>
          </w:p>
        </w:tc>
        <w:tc>
          <w:tcPr>
            <w:tcW w:w="444"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lastRenderedPageBreak/>
              <w:t>- Investor participants in project activities accurately respond to surveys</w:t>
            </w:r>
          </w:p>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 Surveys are designed to ask questions that appropriately determine if capacity has been built</w:t>
            </w:r>
          </w:p>
        </w:tc>
      </w:tr>
      <w:tr w:rsidR="00BF3649" w:rsidRPr="00BF3649" w:rsidTr="00446106">
        <w:trPr>
          <w:trHeight w:val="557"/>
          <w:jc w:val="center"/>
        </w:trPr>
        <w:tc>
          <w:tcPr>
            <w:tcW w:w="395" w:type="pct"/>
            <w:vMerge/>
            <w:shd w:val="clear" w:color="auto" w:fill="auto"/>
            <w:hideMark/>
          </w:tcPr>
          <w:p w:rsidR="00BF3649" w:rsidRPr="00BF3649" w:rsidRDefault="00BF3649" w:rsidP="00BF3649">
            <w:pPr>
              <w:suppressAutoHyphens w:val="0"/>
              <w:spacing w:after="200"/>
              <w:rPr>
                <w:rFonts w:ascii="Calibri" w:eastAsia="Calibri" w:hAnsi="Calibri"/>
                <w:sz w:val="20"/>
                <w:szCs w:val="20"/>
                <w:lang w:eastAsia="en-US"/>
              </w:rPr>
            </w:pPr>
          </w:p>
        </w:tc>
        <w:tc>
          <w:tcPr>
            <w:tcW w:w="445" w:type="pct"/>
            <w:shd w:val="clear" w:color="auto" w:fill="auto"/>
            <w:hideMark/>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Number of investors who disclose in their annual/ sustainability reports/ corporate webpage the consideration of ESG factors in their client or credit approval processes</w:t>
            </w:r>
          </w:p>
        </w:tc>
        <w:tc>
          <w:tcPr>
            <w:tcW w:w="495" w:type="pct"/>
            <w:shd w:val="clear" w:color="auto" w:fill="auto"/>
            <w:hideMark/>
          </w:tcPr>
          <w:p w:rsidR="00BF3649" w:rsidRPr="00BF3649" w:rsidRDefault="00BF3649" w:rsidP="00BF3649">
            <w:pPr>
              <w:suppressAutoHyphens w:val="0"/>
              <w:spacing w:after="200"/>
              <w:rPr>
                <w:rFonts w:ascii="Calibri" w:eastAsia="Calibri" w:hAnsi="Calibri"/>
                <w:i/>
                <w:iCs/>
                <w:sz w:val="20"/>
                <w:szCs w:val="20"/>
                <w:lang w:eastAsia="en-US"/>
              </w:rPr>
            </w:pPr>
            <w:r w:rsidRPr="00BF3649">
              <w:rPr>
                <w:rFonts w:ascii="Calibri" w:eastAsia="Calibri" w:hAnsi="Calibri"/>
                <w:i/>
                <w:iCs/>
                <w:sz w:val="20"/>
                <w:szCs w:val="20"/>
                <w:lang w:eastAsia="en-US"/>
              </w:rPr>
              <w:t>Investors</w:t>
            </w:r>
            <w:r w:rsidRPr="00BF3649">
              <w:rPr>
                <w:rFonts w:ascii="Calibri" w:eastAsia="Calibri" w:hAnsi="Calibri"/>
                <w:sz w:val="20"/>
                <w:szCs w:val="20"/>
                <w:lang w:eastAsia="en-US"/>
              </w:rPr>
              <w:t>: financial institutions (including investment arms of regional banks) that invest money in regional FMCG groups, corporations or directly into production, and that are involved in project activities (engaged directly or through platforms)</w:t>
            </w:r>
          </w:p>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i/>
                <w:iCs/>
                <w:sz w:val="20"/>
                <w:szCs w:val="20"/>
                <w:lang w:eastAsia="en-US"/>
              </w:rPr>
              <w:t xml:space="preserve">ESG: </w:t>
            </w:r>
            <w:r w:rsidRPr="00BF3649">
              <w:rPr>
                <w:rFonts w:ascii="Calibri" w:eastAsia="Calibri" w:hAnsi="Calibri"/>
                <w:iCs/>
                <w:sz w:val="20"/>
                <w:szCs w:val="20"/>
                <w:lang w:eastAsia="en-US"/>
              </w:rPr>
              <w:t>Environmental Social Governance</w:t>
            </w:r>
          </w:p>
        </w:tc>
        <w:tc>
          <w:tcPr>
            <w:tcW w:w="492" w:type="pct"/>
            <w:shd w:val="clear" w:color="auto" w:fill="auto"/>
            <w:hideMark/>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By type of investor, if applicable</w:t>
            </w:r>
          </w:p>
        </w:tc>
        <w:tc>
          <w:tcPr>
            <w:tcW w:w="420" w:type="pct"/>
            <w:shd w:val="clear" w:color="auto" w:fill="auto"/>
            <w:hideMark/>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Tracked through scorecards (see Output 1.2.3)</w:t>
            </w:r>
          </w:p>
        </w:tc>
        <w:tc>
          <w:tcPr>
            <w:tcW w:w="352" w:type="pct"/>
            <w:shd w:val="clear" w:color="auto" w:fill="auto"/>
            <w:hideMark/>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Collect and report at project midterm and close</w:t>
            </w:r>
          </w:p>
        </w:tc>
        <w:tc>
          <w:tcPr>
            <w:tcW w:w="370" w:type="pct"/>
            <w:shd w:val="clear" w:color="auto" w:fill="auto"/>
            <w:hideMark/>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WWF-Singapore</w:t>
            </w:r>
          </w:p>
        </w:tc>
        <w:tc>
          <w:tcPr>
            <w:tcW w:w="370" w:type="pct"/>
            <w:shd w:val="clear" w:color="auto" w:fill="auto"/>
            <w:hideMark/>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0 (to be measured during project implementation)</w:t>
            </w:r>
          </w:p>
        </w:tc>
        <w:tc>
          <w:tcPr>
            <w:tcW w:w="197"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p>
        </w:tc>
        <w:tc>
          <w:tcPr>
            <w:tcW w:w="197"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3</w:t>
            </w:r>
          </w:p>
        </w:tc>
        <w:tc>
          <w:tcPr>
            <w:tcW w:w="198"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p>
        </w:tc>
        <w:tc>
          <w:tcPr>
            <w:tcW w:w="224"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6</w:t>
            </w:r>
          </w:p>
        </w:tc>
        <w:tc>
          <w:tcPr>
            <w:tcW w:w="401"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(Survey development covered under previous investor indicators)</w:t>
            </w:r>
          </w:p>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$10k for post-workshop survey implementation and analysis</w:t>
            </w:r>
          </w:p>
        </w:tc>
        <w:tc>
          <w:tcPr>
            <w:tcW w:w="444"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 Progress with corporate disclosure and transparency that occurs after investor’s engagement in project activities is influenced by and at least partly attributable to project activities</w:t>
            </w:r>
          </w:p>
        </w:tc>
      </w:tr>
      <w:tr w:rsidR="00BF3649" w:rsidRPr="00BF3649" w:rsidTr="00446106">
        <w:trPr>
          <w:trHeight w:val="548"/>
          <w:jc w:val="center"/>
        </w:trPr>
        <w:tc>
          <w:tcPr>
            <w:tcW w:w="395" w:type="pct"/>
            <w:shd w:val="clear" w:color="auto" w:fill="auto"/>
            <w:hideMark/>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lastRenderedPageBreak/>
              <w:t xml:space="preserve">2.1 Capacity strengthened to inform policy dialogue around reduced </w:t>
            </w:r>
            <w:r w:rsidRPr="00BF3649">
              <w:rPr>
                <w:rFonts w:ascii="Calibri" w:eastAsia="Calibri" w:hAnsi="Calibri"/>
                <w:sz w:val="20"/>
                <w:szCs w:val="20"/>
                <w:lang w:eastAsia="en-US"/>
              </w:rPr>
              <w:lastRenderedPageBreak/>
              <w:t xml:space="preserve">deforestation in project demand markets </w:t>
            </w:r>
          </w:p>
        </w:tc>
        <w:tc>
          <w:tcPr>
            <w:tcW w:w="445" w:type="pct"/>
            <w:shd w:val="clear" w:color="auto" w:fill="auto"/>
            <w:hideMark/>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lastRenderedPageBreak/>
              <w:t xml:space="preserve">Number of step changes in policy frameworks to incentivize demand or remove barriers for reduced </w:t>
            </w:r>
            <w:r w:rsidRPr="00BF3649">
              <w:rPr>
                <w:rFonts w:ascii="Calibri" w:eastAsia="Calibri" w:hAnsi="Calibri"/>
                <w:sz w:val="20"/>
                <w:szCs w:val="20"/>
                <w:lang w:eastAsia="en-US"/>
              </w:rPr>
              <w:lastRenderedPageBreak/>
              <w:t>deforestation commodities in project countries</w:t>
            </w:r>
          </w:p>
        </w:tc>
        <w:tc>
          <w:tcPr>
            <w:tcW w:w="495" w:type="pct"/>
            <w:shd w:val="clear" w:color="auto" w:fill="auto"/>
            <w:hideMark/>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i/>
                <w:iCs/>
                <w:sz w:val="20"/>
                <w:szCs w:val="20"/>
                <w:lang w:eastAsia="en-US"/>
              </w:rPr>
              <w:lastRenderedPageBreak/>
              <w:t>Step changes</w:t>
            </w:r>
            <w:r w:rsidRPr="00BF3649">
              <w:rPr>
                <w:rFonts w:ascii="Calibri" w:eastAsia="Calibri" w:hAnsi="Calibri"/>
                <w:sz w:val="20"/>
                <w:szCs w:val="20"/>
                <w:lang w:eastAsia="en-US"/>
              </w:rPr>
              <w:t xml:space="preserve">: Sequentially increasing stages of government awareness, capacity, and implementation on relevant </w:t>
            </w:r>
            <w:r w:rsidRPr="00BF3649">
              <w:rPr>
                <w:rFonts w:ascii="Calibri" w:eastAsia="Calibri" w:hAnsi="Calibri"/>
                <w:sz w:val="20"/>
                <w:szCs w:val="20"/>
                <w:lang w:eastAsia="en-US"/>
              </w:rPr>
              <w:lastRenderedPageBreak/>
              <w:t xml:space="preserve">issues </w:t>
            </w:r>
            <w:r w:rsidRPr="00BF3649">
              <w:rPr>
                <w:rFonts w:ascii="Calibri" w:eastAsia="Calibri" w:hAnsi="Calibri"/>
                <w:sz w:val="20"/>
                <w:szCs w:val="20"/>
                <w:lang w:eastAsia="en-US"/>
              </w:rPr>
              <w:br/>
            </w:r>
            <w:r w:rsidRPr="00BF3649">
              <w:rPr>
                <w:rFonts w:ascii="Calibri" w:eastAsia="Calibri" w:hAnsi="Calibri"/>
                <w:sz w:val="20"/>
                <w:szCs w:val="20"/>
                <w:lang w:eastAsia="en-US"/>
              </w:rPr>
              <w:br/>
              <w:t>(steps to be adapted from PPA Commitment and Action Tool (see Appendix 5b to follow) and agreed by PMU and executing partners)</w:t>
            </w:r>
          </w:p>
        </w:tc>
        <w:tc>
          <w:tcPr>
            <w:tcW w:w="492" w:type="pct"/>
            <w:shd w:val="clear" w:color="auto" w:fill="auto"/>
            <w:hideMark/>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lastRenderedPageBreak/>
              <w:t>By country</w:t>
            </w:r>
          </w:p>
        </w:tc>
        <w:tc>
          <w:tcPr>
            <w:tcW w:w="420" w:type="pct"/>
            <w:shd w:val="clear" w:color="auto" w:fill="auto"/>
            <w:hideMark/>
          </w:tcPr>
          <w:p w:rsidR="00BF3649" w:rsidRPr="00BF3649" w:rsidRDefault="00BF3649" w:rsidP="00BF3649">
            <w:pPr>
              <w:suppressAutoHyphens w:val="0"/>
              <w:spacing w:after="200"/>
              <w:rPr>
                <w:rFonts w:ascii="Calibri" w:eastAsia="Calibri" w:hAnsi="Calibri"/>
                <w:sz w:val="20"/>
                <w:szCs w:val="20"/>
                <w:lang w:val="ru-RU" w:eastAsia="en-US"/>
              </w:rPr>
            </w:pPr>
            <w:r w:rsidRPr="00BF3649">
              <w:rPr>
                <w:rFonts w:ascii="Calibri" w:eastAsia="Calibri" w:hAnsi="Calibri"/>
                <w:sz w:val="20"/>
                <w:szCs w:val="20"/>
                <w:lang w:eastAsia="en-US"/>
              </w:rPr>
              <w:t xml:space="preserve">Track country progress against project-determined step changes through </w:t>
            </w:r>
            <w:r w:rsidRPr="00BF3649">
              <w:rPr>
                <w:rFonts w:ascii="Calibri" w:eastAsia="Calibri" w:hAnsi="Calibri"/>
                <w:sz w:val="20"/>
                <w:szCs w:val="20"/>
                <w:lang w:eastAsia="en-US"/>
              </w:rPr>
              <w:lastRenderedPageBreak/>
              <w:t>project-hosted workshops/ engagement; public information (e.g. NGO ratings of government capacity/ policy/ implementation, information gleaned from public policy documents)</w:t>
            </w:r>
          </w:p>
        </w:tc>
        <w:tc>
          <w:tcPr>
            <w:tcW w:w="352" w:type="pct"/>
            <w:shd w:val="clear" w:color="auto" w:fill="auto"/>
            <w:hideMark/>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lastRenderedPageBreak/>
              <w:t>Midterm and close</w:t>
            </w:r>
          </w:p>
        </w:tc>
        <w:tc>
          <w:tcPr>
            <w:tcW w:w="370" w:type="pct"/>
            <w:shd w:val="clear" w:color="auto" w:fill="auto"/>
            <w:hideMark/>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Proforest, UNDP</w:t>
            </w:r>
          </w:p>
        </w:tc>
        <w:tc>
          <w:tcPr>
            <w:tcW w:w="370" w:type="pct"/>
            <w:shd w:val="clear" w:color="auto" w:fill="auto"/>
            <w:hideMark/>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 xml:space="preserve">0 </w:t>
            </w:r>
          </w:p>
        </w:tc>
        <w:tc>
          <w:tcPr>
            <w:tcW w:w="197"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p>
        </w:tc>
        <w:tc>
          <w:tcPr>
            <w:tcW w:w="197"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4  (3 in SL and 1 in PY)</w:t>
            </w:r>
          </w:p>
        </w:tc>
        <w:tc>
          <w:tcPr>
            <w:tcW w:w="198"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p>
        </w:tc>
        <w:tc>
          <w:tcPr>
            <w:tcW w:w="224"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5 (+1 new in SL)</w:t>
            </w:r>
          </w:p>
        </w:tc>
        <w:tc>
          <w:tcPr>
            <w:tcW w:w="401"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$0</w:t>
            </w:r>
          </w:p>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(M&amp;E and project staff time covered by project funding)</w:t>
            </w:r>
          </w:p>
        </w:tc>
        <w:tc>
          <w:tcPr>
            <w:tcW w:w="444"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 xml:space="preserve">- Engagement and capacity building activities with government ultimately lead to policy </w:t>
            </w:r>
            <w:r w:rsidRPr="00BF3649">
              <w:rPr>
                <w:rFonts w:ascii="Calibri" w:eastAsia="Calibri" w:hAnsi="Calibri"/>
                <w:sz w:val="20"/>
                <w:szCs w:val="20"/>
                <w:lang w:eastAsia="en-US"/>
              </w:rPr>
              <w:lastRenderedPageBreak/>
              <w:t>change beyond the project term, and create the enabling environment to catalyze further change including increased demand due to reduced barriers</w:t>
            </w:r>
          </w:p>
        </w:tc>
      </w:tr>
      <w:tr w:rsidR="00BF3649" w:rsidRPr="00BF3649" w:rsidTr="00446106">
        <w:trPr>
          <w:trHeight w:val="728"/>
          <w:jc w:val="center"/>
        </w:trPr>
        <w:tc>
          <w:tcPr>
            <w:tcW w:w="395" w:type="pct"/>
            <w:shd w:val="clear" w:color="auto" w:fill="auto"/>
            <w:hideMark/>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lastRenderedPageBreak/>
              <w:t xml:space="preserve">3.1 Increased consumer awareness to drive demand for reduced deforestation products in key demand markets. </w:t>
            </w:r>
          </w:p>
        </w:tc>
        <w:tc>
          <w:tcPr>
            <w:tcW w:w="445" w:type="pct"/>
            <w:shd w:val="clear" w:color="auto" w:fill="auto"/>
            <w:hideMark/>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Percentage of consumers who associate palm oil with negative environmental impacts related to deforestation</w:t>
            </w:r>
          </w:p>
        </w:tc>
        <w:tc>
          <w:tcPr>
            <w:tcW w:w="495" w:type="pct"/>
            <w:shd w:val="clear" w:color="auto" w:fill="auto"/>
            <w:noWrap/>
            <w:hideMark/>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 </w:t>
            </w:r>
            <w:r w:rsidRPr="00BF3649">
              <w:rPr>
                <w:rFonts w:ascii="Calibri" w:eastAsia="Calibri" w:hAnsi="Calibri"/>
                <w:i/>
                <w:sz w:val="20"/>
                <w:szCs w:val="20"/>
                <w:lang w:eastAsia="en-US"/>
              </w:rPr>
              <w:t xml:space="preserve">Consumers: </w:t>
            </w:r>
            <w:r w:rsidRPr="00BF3649">
              <w:rPr>
                <w:rFonts w:ascii="Calibri" w:eastAsia="Calibri" w:hAnsi="Calibri"/>
                <w:sz w:val="20"/>
                <w:szCs w:val="20"/>
                <w:lang w:eastAsia="en-US"/>
              </w:rPr>
              <w:t>Members of the general public in the three Indonesian cities targeted by project activities</w:t>
            </w:r>
          </w:p>
        </w:tc>
        <w:tc>
          <w:tcPr>
            <w:tcW w:w="492" w:type="pct"/>
            <w:shd w:val="clear" w:color="auto" w:fill="auto"/>
            <w:hideMark/>
          </w:tcPr>
          <w:p w:rsidR="00BF3649" w:rsidRPr="00BF3649" w:rsidRDefault="00BF3649" w:rsidP="00BF3649">
            <w:pPr>
              <w:suppressAutoHyphens w:val="0"/>
              <w:autoSpaceDE w:val="0"/>
              <w:autoSpaceDN w:val="0"/>
              <w:spacing w:after="200"/>
              <w:rPr>
                <w:rFonts w:ascii="Calibri" w:eastAsia="Calibri" w:hAnsi="Calibri"/>
                <w:sz w:val="20"/>
                <w:szCs w:val="20"/>
                <w:lang w:eastAsia="en-US"/>
              </w:rPr>
            </w:pPr>
            <w:r w:rsidRPr="00BF3649">
              <w:rPr>
                <w:rFonts w:ascii="Calibri" w:eastAsia="Calibri" w:hAnsi="Calibri"/>
                <w:sz w:val="20"/>
                <w:szCs w:val="20"/>
                <w:lang w:eastAsia="en-US"/>
              </w:rPr>
              <w:t>By city (Jakarta, Pontianak and Pekanbaru); by gender; by consumer typology</w:t>
            </w:r>
          </w:p>
        </w:tc>
        <w:tc>
          <w:tcPr>
            <w:tcW w:w="420" w:type="pct"/>
            <w:shd w:val="clear" w:color="auto" w:fill="auto"/>
            <w:hideMark/>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Public/focus group survey</w:t>
            </w:r>
          </w:p>
          <w:p w:rsidR="00BF3649" w:rsidRPr="00BF3649" w:rsidRDefault="00BF3649" w:rsidP="00BF3649">
            <w:pPr>
              <w:suppressAutoHyphens w:val="0"/>
              <w:spacing w:after="200"/>
              <w:rPr>
                <w:rFonts w:ascii="Calibri" w:eastAsia="Calibri" w:hAnsi="Calibri"/>
                <w:sz w:val="20"/>
                <w:szCs w:val="20"/>
                <w:lang w:eastAsia="en-US"/>
              </w:rPr>
            </w:pPr>
          </w:p>
          <w:p w:rsidR="00BF3649" w:rsidRPr="00BF3649" w:rsidRDefault="00BF3649" w:rsidP="00BF3649">
            <w:pPr>
              <w:suppressAutoHyphens w:val="0"/>
              <w:spacing w:after="200"/>
              <w:rPr>
                <w:rFonts w:ascii="Calibri" w:eastAsia="Calibri" w:hAnsi="Calibri"/>
                <w:sz w:val="20"/>
                <w:szCs w:val="20"/>
                <w:lang w:eastAsia="en-US"/>
              </w:rPr>
            </w:pPr>
          </w:p>
        </w:tc>
        <w:tc>
          <w:tcPr>
            <w:tcW w:w="352" w:type="pct"/>
            <w:shd w:val="clear" w:color="auto" w:fill="auto"/>
            <w:hideMark/>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Midterm and close</w:t>
            </w:r>
          </w:p>
        </w:tc>
        <w:tc>
          <w:tcPr>
            <w:tcW w:w="370" w:type="pct"/>
            <w:shd w:val="clear" w:color="auto" w:fill="auto"/>
            <w:hideMark/>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Hired communications firm (TBD)</w:t>
            </w:r>
          </w:p>
        </w:tc>
        <w:tc>
          <w:tcPr>
            <w:tcW w:w="370" w:type="pct"/>
            <w:shd w:val="clear" w:color="auto" w:fill="auto"/>
            <w:hideMark/>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 xml:space="preserve">Baselines TBD for each city (measured by Indonesian comms firm once hired). FYI: RSPO-Daemeter study of 700 female and 100 male respondents in </w:t>
            </w:r>
            <w:r w:rsidRPr="00BF3649">
              <w:rPr>
                <w:rFonts w:ascii="Calibri" w:eastAsia="Calibri" w:hAnsi="Calibri"/>
                <w:sz w:val="20"/>
                <w:szCs w:val="20"/>
                <w:lang w:eastAsia="en-US"/>
              </w:rPr>
              <w:lastRenderedPageBreak/>
              <w:t xml:space="preserve">Indonesia found: </w:t>
            </w:r>
            <w:r w:rsidRPr="00BF3649">
              <w:rPr>
                <w:rFonts w:ascii="Calibri" w:eastAsia="Calibri" w:hAnsi="Calibri"/>
                <w:sz w:val="20"/>
                <w:szCs w:val="20"/>
                <w:lang w:eastAsia="en-US"/>
              </w:rPr>
              <w:br/>
              <w:t>20% consumers think palm oil has negative environmental impacts (19% think it destroys the forest and 10% think it decreases forest area).</w:t>
            </w:r>
          </w:p>
        </w:tc>
        <w:tc>
          <w:tcPr>
            <w:tcW w:w="197"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p>
        </w:tc>
        <w:tc>
          <w:tcPr>
            <w:tcW w:w="197"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TBD after baseline known</w:t>
            </w:r>
          </w:p>
        </w:tc>
        <w:tc>
          <w:tcPr>
            <w:tcW w:w="198"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p>
        </w:tc>
        <w:tc>
          <w:tcPr>
            <w:tcW w:w="224"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TBD after baseline known</w:t>
            </w:r>
          </w:p>
        </w:tc>
        <w:tc>
          <w:tcPr>
            <w:tcW w:w="401"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$0 additional (included in objective level indicator on consumer campaign)</w:t>
            </w:r>
          </w:p>
        </w:tc>
        <w:tc>
          <w:tcPr>
            <w:tcW w:w="444"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 Consumers consider deforestation to be a negative impact</w:t>
            </w:r>
          </w:p>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 Consumers understand the presence of palm oil in their products</w:t>
            </w:r>
          </w:p>
        </w:tc>
      </w:tr>
      <w:tr w:rsidR="00BF3649" w:rsidRPr="00BF3649" w:rsidTr="00446106">
        <w:trPr>
          <w:trHeight w:val="764"/>
          <w:jc w:val="center"/>
        </w:trPr>
        <w:tc>
          <w:tcPr>
            <w:tcW w:w="395" w:type="pct"/>
            <w:vMerge w:val="restart"/>
            <w:shd w:val="clear" w:color="auto" w:fill="auto"/>
            <w:hideMark/>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 xml:space="preserve">4.1. Increased supply chain transparency to facilitate verification of sustainably produced commodities. </w:t>
            </w:r>
          </w:p>
        </w:tc>
        <w:tc>
          <w:tcPr>
            <w:tcW w:w="445" w:type="pct"/>
            <w:shd w:val="clear" w:color="auto" w:fill="auto"/>
            <w:hideMark/>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Number of companies with increased capacity to use decision-relevant information developed by the Transparency portal to inform their strategies</w:t>
            </w:r>
          </w:p>
        </w:tc>
        <w:tc>
          <w:tcPr>
            <w:tcW w:w="495" w:type="pct"/>
            <w:shd w:val="clear" w:color="auto" w:fill="auto"/>
            <w:hideMark/>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i/>
                <w:iCs/>
                <w:sz w:val="20"/>
                <w:szCs w:val="20"/>
                <w:lang w:eastAsia="en-US"/>
              </w:rPr>
              <w:t>Transparency portal:</w:t>
            </w:r>
            <w:r w:rsidRPr="00BF3649">
              <w:rPr>
                <w:rFonts w:ascii="Calibri" w:eastAsia="Calibri" w:hAnsi="Calibri"/>
                <w:sz w:val="20"/>
                <w:szCs w:val="20"/>
                <w:lang w:eastAsia="en-US"/>
              </w:rPr>
              <w:t xml:space="preserve"> Transformative Transparency Portal, an online database and mapping platform developed and made public through the project</w:t>
            </w:r>
          </w:p>
        </w:tc>
        <w:tc>
          <w:tcPr>
            <w:tcW w:w="492" w:type="pct"/>
            <w:shd w:val="clear" w:color="auto" w:fill="auto"/>
            <w:hideMark/>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Disaggregate by commodity (beef, soy) and country</w:t>
            </w:r>
          </w:p>
        </w:tc>
        <w:tc>
          <w:tcPr>
            <w:tcW w:w="420" w:type="pct"/>
            <w:shd w:val="clear" w:color="auto" w:fill="auto"/>
            <w:noWrap/>
            <w:hideMark/>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 xml:space="preserve">Track number of companies engaged and with increased capacity (capacity assessed through survey post engagement); track any additional  companies siting the data in their </w:t>
            </w:r>
            <w:r w:rsidRPr="00BF3649">
              <w:rPr>
                <w:rFonts w:ascii="Calibri" w:eastAsia="Calibri" w:hAnsi="Calibri"/>
                <w:sz w:val="20"/>
                <w:szCs w:val="20"/>
                <w:lang w:eastAsia="en-US"/>
              </w:rPr>
              <w:lastRenderedPageBreak/>
              <w:t>sustainability strategies and reporting</w:t>
            </w:r>
          </w:p>
          <w:p w:rsidR="00BF3649" w:rsidRPr="00BF3649" w:rsidRDefault="00BF3649" w:rsidP="00BF3649">
            <w:pPr>
              <w:suppressAutoHyphens w:val="0"/>
              <w:spacing w:after="200"/>
              <w:rPr>
                <w:rFonts w:ascii="Calibri" w:eastAsia="Calibri" w:hAnsi="Calibri"/>
                <w:sz w:val="20"/>
                <w:szCs w:val="20"/>
                <w:lang w:eastAsia="en-US"/>
              </w:rPr>
            </w:pPr>
          </w:p>
        </w:tc>
        <w:tc>
          <w:tcPr>
            <w:tcW w:w="352" w:type="pct"/>
            <w:shd w:val="clear" w:color="auto" w:fill="auto"/>
            <w:noWrap/>
            <w:hideMark/>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lastRenderedPageBreak/>
              <w:t>Annual</w:t>
            </w:r>
          </w:p>
        </w:tc>
        <w:tc>
          <w:tcPr>
            <w:tcW w:w="370" w:type="pct"/>
            <w:shd w:val="clear" w:color="auto" w:fill="auto"/>
            <w:hideMark/>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SEI</w:t>
            </w:r>
          </w:p>
        </w:tc>
        <w:tc>
          <w:tcPr>
            <w:tcW w:w="370" w:type="pct"/>
            <w:shd w:val="clear" w:color="auto" w:fill="auto"/>
            <w:hideMark/>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0 (v3 portal not yet developed)</w:t>
            </w:r>
          </w:p>
        </w:tc>
        <w:tc>
          <w:tcPr>
            <w:tcW w:w="197"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3  (1+ each of beef and soy)</w:t>
            </w:r>
          </w:p>
        </w:tc>
        <w:tc>
          <w:tcPr>
            <w:tcW w:w="197"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 xml:space="preserve">6 </w:t>
            </w:r>
          </w:p>
        </w:tc>
        <w:tc>
          <w:tcPr>
            <w:tcW w:w="198"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12 (3+ each of beef and soy)</w:t>
            </w:r>
          </w:p>
        </w:tc>
        <w:tc>
          <w:tcPr>
            <w:tcW w:w="224"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20</w:t>
            </w:r>
          </w:p>
        </w:tc>
        <w:tc>
          <w:tcPr>
            <w:tcW w:w="401"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$0 (included as requirement in SEI contract)</w:t>
            </w:r>
          </w:p>
        </w:tc>
        <w:tc>
          <w:tcPr>
            <w:tcW w:w="444"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 Platform users understand the information presented</w:t>
            </w:r>
          </w:p>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 Users find value in the information presented and are able to use it for decision-making</w:t>
            </w:r>
          </w:p>
        </w:tc>
      </w:tr>
      <w:tr w:rsidR="00BF3649" w:rsidRPr="00BF3649" w:rsidTr="00446106">
        <w:trPr>
          <w:trHeight w:val="3284"/>
          <w:jc w:val="center"/>
        </w:trPr>
        <w:tc>
          <w:tcPr>
            <w:tcW w:w="395" w:type="pct"/>
            <w:vMerge/>
            <w:shd w:val="clear" w:color="auto" w:fill="auto"/>
            <w:hideMark/>
          </w:tcPr>
          <w:p w:rsidR="00BF3649" w:rsidRPr="00BF3649" w:rsidRDefault="00BF3649" w:rsidP="00BF3649">
            <w:pPr>
              <w:suppressAutoHyphens w:val="0"/>
              <w:spacing w:after="200"/>
              <w:rPr>
                <w:rFonts w:ascii="Calibri" w:eastAsia="Calibri" w:hAnsi="Calibri"/>
                <w:sz w:val="20"/>
                <w:szCs w:val="20"/>
                <w:lang w:eastAsia="en-US"/>
              </w:rPr>
            </w:pPr>
          </w:p>
        </w:tc>
        <w:tc>
          <w:tcPr>
            <w:tcW w:w="445" w:type="pct"/>
            <w:shd w:val="clear" w:color="auto" w:fill="auto"/>
            <w:hideMark/>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Number of jurisdictions of origin where exported beef and soy are mapped from origin to destination using version three of the SEI-PCS method</w:t>
            </w:r>
          </w:p>
        </w:tc>
        <w:tc>
          <w:tcPr>
            <w:tcW w:w="495" w:type="pct"/>
            <w:shd w:val="clear" w:color="auto" w:fill="auto"/>
            <w:hideMark/>
          </w:tcPr>
          <w:p w:rsidR="00BF3649" w:rsidRPr="00BF3649" w:rsidRDefault="00BF3649" w:rsidP="00BF3649">
            <w:pPr>
              <w:suppressAutoHyphens w:val="0"/>
              <w:spacing w:after="200"/>
              <w:rPr>
                <w:rFonts w:ascii="Calibri" w:eastAsia="Calibri" w:hAnsi="Calibri"/>
                <w:i/>
                <w:iCs/>
                <w:sz w:val="20"/>
                <w:szCs w:val="20"/>
                <w:lang w:eastAsia="en-US"/>
              </w:rPr>
            </w:pPr>
            <w:r w:rsidRPr="00BF3649">
              <w:rPr>
                <w:rFonts w:ascii="Calibri" w:eastAsia="Calibri" w:hAnsi="Calibri"/>
                <w:i/>
                <w:iCs/>
                <w:sz w:val="20"/>
                <w:szCs w:val="20"/>
                <w:lang w:eastAsia="en-US"/>
              </w:rPr>
              <w:t>Jurisdiction: Municipality in Brazil and province in Paraguay</w:t>
            </w:r>
          </w:p>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i/>
                <w:iCs/>
                <w:sz w:val="20"/>
                <w:szCs w:val="20"/>
                <w:lang w:eastAsia="en-US"/>
              </w:rPr>
              <w:t xml:space="preserve">Origin: </w:t>
            </w:r>
            <w:r w:rsidRPr="00BF3649">
              <w:rPr>
                <w:rFonts w:ascii="Calibri" w:eastAsia="Calibri" w:hAnsi="Calibri"/>
                <w:sz w:val="20"/>
                <w:szCs w:val="20"/>
                <w:lang w:eastAsia="en-US"/>
              </w:rPr>
              <w:t>Geography of raw commodity production at the jurisdiction of production level</w:t>
            </w:r>
          </w:p>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i/>
                <w:iCs/>
                <w:sz w:val="20"/>
                <w:szCs w:val="20"/>
                <w:lang w:eastAsia="en-US"/>
              </w:rPr>
              <w:t xml:space="preserve">Destination: </w:t>
            </w:r>
            <w:r w:rsidRPr="00BF3649">
              <w:rPr>
                <w:rFonts w:ascii="Calibri" w:eastAsia="Calibri" w:hAnsi="Calibri"/>
                <w:sz w:val="20"/>
                <w:szCs w:val="20"/>
                <w:lang w:eastAsia="en-US"/>
              </w:rPr>
              <w:t>Importing country (based on port of entry) and consumer country (accounting for re-exports)</w:t>
            </w:r>
          </w:p>
          <w:p w:rsidR="00BF3649" w:rsidRPr="00BF3649" w:rsidRDefault="00BF3649" w:rsidP="00BF3649">
            <w:pPr>
              <w:suppressAutoHyphens w:val="0"/>
              <w:spacing w:after="200"/>
              <w:rPr>
                <w:rFonts w:ascii="Calibri" w:eastAsia="Calibri" w:hAnsi="Calibri"/>
                <w:i/>
                <w:iCs/>
                <w:sz w:val="20"/>
                <w:szCs w:val="20"/>
                <w:lang w:eastAsia="en-US"/>
              </w:rPr>
            </w:pPr>
            <w:r w:rsidRPr="00BF3649">
              <w:rPr>
                <w:rFonts w:ascii="Calibri" w:eastAsia="Calibri" w:hAnsi="Calibri"/>
                <w:i/>
                <w:iCs/>
                <w:sz w:val="20"/>
                <w:szCs w:val="20"/>
                <w:lang w:eastAsia="en-US"/>
              </w:rPr>
              <w:t xml:space="preserve">Version three of the SEI-PCS method: </w:t>
            </w:r>
            <w:r w:rsidRPr="00BF3649">
              <w:rPr>
                <w:rFonts w:ascii="Calibri" w:eastAsia="Calibri" w:hAnsi="Calibri"/>
                <w:iCs/>
                <w:sz w:val="20"/>
                <w:szCs w:val="20"/>
                <w:lang w:eastAsia="en-US"/>
              </w:rPr>
              <w:t xml:space="preserve">Version three improves the accuracy of the </w:t>
            </w:r>
            <w:r w:rsidRPr="00BF3649">
              <w:rPr>
                <w:rFonts w:ascii="Calibri" w:eastAsia="Calibri" w:hAnsi="Calibri"/>
                <w:iCs/>
                <w:sz w:val="20"/>
                <w:szCs w:val="20"/>
                <w:lang w:eastAsia="en-US"/>
              </w:rPr>
              <w:lastRenderedPageBreak/>
              <w:t>model by adding new information on the tax domicile of the exporter that links trade flows to specific production sheds and verifies municipalities of origin listed in the bills of landing.</w:t>
            </w:r>
          </w:p>
        </w:tc>
        <w:tc>
          <w:tcPr>
            <w:tcW w:w="492" w:type="pct"/>
            <w:shd w:val="clear" w:color="auto" w:fill="auto"/>
            <w:hideMark/>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lastRenderedPageBreak/>
              <w:t>Disaggregate by commodity (beef, soy) and country; disaggregate production project sites if relevant</w:t>
            </w:r>
          </w:p>
        </w:tc>
        <w:tc>
          <w:tcPr>
            <w:tcW w:w="420" w:type="pct"/>
            <w:shd w:val="clear" w:color="auto" w:fill="auto"/>
            <w:hideMark/>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SEI &amp; GCP</w:t>
            </w:r>
            <w:r w:rsidRPr="00BF3649">
              <w:rPr>
                <w:rFonts w:ascii="Calibri" w:eastAsia="SimSun" w:hAnsi="Calibri"/>
                <w:lang w:eastAsia="en-US"/>
              </w:rPr>
              <w:t xml:space="preserve"> </w:t>
            </w:r>
            <w:r w:rsidRPr="00BF3649">
              <w:rPr>
                <w:rFonts w:ascii="Calibri" w:eastAsia="Calibri" w:hAnsi="Calibri"/>
                <w:sz w:val="20"/>
                <w:szCs w:val="20"/>
                <w:lang w:eastAsia="en-US"/>
              </w:rPr>
              <w:t>to quantify jurisdictions mapped using the SEI-PCS method</w:t>
            </w:r>
          </w:p>
        </w:tc>
        <w:tc>
          <w:tcPr>
            <w:tcW w:w="352" w:type="pct"/>
            <w:shd w:val="clear" w:color="auto" w:fill="auto"/>
            <w:noWrap/>
            <w:hideMark/>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Midterm and close</w:t>
            </w:r>
          </w:p>
        </w:tc>
        <w:tc>
          <w:tcPr>
            <w:tcW w:w="370" w:type="pct"/>
            <w:shd w:val="clear" w:color="auto" w:fill="auto"/>
            <w:hideMark/>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SEI</w:t>
            </w:r>
          </w:p>
        </w:tc>
        <w:tc>
          <w:tcPr>
            <w:tcW w:w="370" w:type="pct"/>
            <w:shd w:val="clear" w:color="auto" w:fill="auto"/>
            <w:noWrap/>
            <w:hideMark/>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2016: 0</w:t>
            </w:r>
          </w:p>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(5550 jurisdictions where soy is mapped from origin to destination using previous v2 model, and 0 jurisdictions where beef is mapped from origin to destination)</w:t>
            </w:r>
          </w:p>
        </w:tc>
        <w:tc>
          <w:tcPr>
            <w:tcW w:w="197"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p>
        </w:tc>
        <w:tc>
          <w:tcPr>
            <w:tcW w:w="197"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5,570 (soy)</w:t>
            </w:r>
          </w:p>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 xml:space="preserve">17 (beef) </w:t>
            </w:r>
          </w:p>
        </w:tc>
        <w:tc>
          <w:tcPr>
            <w:tcW w:w="198"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p>
        </w:tc>
        <w:tc>
          <w:tcPr>
            <w:tcW w:w="224"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p>
        </w:tc>
        <w:tc>
          <w:tcPr>
            <w:tcW w:w="401"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$0 (included as requirement in SEI contract)</w:t>
            </w:r>
          </w:p>
        </w:tc>
        <w:tc>
          <w:tcPr>
            <w:tcW w:w="444"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 Platform data needs are met enabling supply chain mapping</w:t>
            </w:r>
          </w:p>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 Users find value in the information presented and are able to use it for decision-making</w:t>
            </w:r>
          </w:p>
        </w:tc>
      </w:tr>
      <w:tr w:rsidR="00BF3649" w:rsidRPr="00BF3649" w:rsidTr="00446106">
        <w:trPr>
          <w:trHeight w:val="4283"/>
          <w:jc w:val="center"/>
        </w:trPr>
        <w:tc>
          <w:tcPr>
            <w:tcW w:w="395" w:type="pct"/>
            <w:shd w:val="clear" w:color="auto" w:fill="auto"/>
            <w:hideMark/>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4.2. Global demand and finance projections for palm, soy, and beef support project and program knowledge management.</w:t>
            </w:r>
          </w:p>
        </w:tc>
        <w:tc>
          <w:tcPr>
            <w:tcW w:w="445" w:type="pct"/>
            <w:shd w:val="clear" w:color="auto" w:fill="auto"/>
            <w:hideMark/>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Number of biannual market intelligence memos and annual watch briefs produced and shared publicly</w:t>
            </w:r>
          </w:p>
        </w:tc>
        <w:tc>
          <w:tcPr>
            <w:tcW w:w="495" w:type="pct"/>
            <w:shd w:val="clear" w:color="auto" w:fill="auto"/>
            <w:hideMark/>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i/>
                <w:iCs/>
                <w:sz w:val="20"/>
                <w:szCs w:val="20"/>
                <w:lang w:eastAsia="en-US"/>
              </w:rPr>
              <w:t>Market intelligence</w:t>
            </w:r>
            <w:r w:rsidRPr="00BF3649">
              <w:rPr>
                <w:rFonts w:ascii="Calibri" w:eastAsia="Calibri" w:hAnsi="Calibri"/>
                <w:sz w:val="20"/>
                <w:szCs w:val="20"/>
                <w:lang w:eastAsia="en-US"/>
              </w:rPr>
              <w:t xml:space="preserve">: Information on commodity market demand trends, trade flows, "hot spots" of deforestation, track market structure </w:t>
            </w:r>
          </w:p>
        </w:tc>
        <w:tc>
          <w:tcPr>
            <w:tcW w:w="492" w:type="pct"/>
            <w:shd w:val="clear" w:color="auto" w:fill="auto"/>
            <w:hideMark/>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Disaggregate by memo and watch brief</w:t>
            </w:r>
          </w:p>
        </w:tc>
        <w:tc>
          <w:tcPr>
            <w:tcW w:w="420" w:type="pct"/>
            <w:shd w:val="clear" w:color="auto" w:fill="auto"/>
            <w:hideMark/>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Review project work plan and evaluate progress</w:t>
            </w:r>
          </w:p>
        </w:tc>
        <w:tc>
          <w:tcPr>
            <w:tcW w:w="352" w:type="pct"/>
            <w:shd w:val="clear" w:color="auto" w:fill="auto"/>
            <w:noWrap/>
            <w:hideMark/>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Annually</w:t>
            </w:r>
          </w:p>
        </w:tc>
        <w:tc>
          <w:tcPr>
            <w:tcW w:w="370" w:type="pct"/>
            <w:shd w:val="clear" w:color="auto" w:fill="auto"/>
            <w:hideMark/>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WWF-US/M&amp;E officer</w:t>
            </w:r>
          </w:p>
        </w:tc>
        <w:tc>
          <w:tcPr>
            <w:tcW w:w="370" w:type="pct"/>
            <w:shd w:val="clear" w:color="auto" w:fill="auto"/>
            <w:hideMark/>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0 (to be measured during project implementation)</w:t>
            </w:r>
          </w:p>
        </w:tc>
        <w:tc>
          <w:tcPr>
            <w:tcW w:w="197"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3</w:t>
            </w:r>
          </w:p>
        </w:tc>
        <w:tc>
          <w:tcPr>
            <w:tcW w:w="197"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 xml:space="preserve">6 </w:t>
            </w:r>
          </w:p>
        </w:tc>
        <w:tc>
          <w:tcPr>
            <w:tcW w:w="198"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 xml:space="preserve">9 </w:t>
            </w:r>
          </w:p>
        </w:tc>
        <w:tc>
          <w:tcPr>
            <w:tcW w:w="224"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 xml:space="preserve">12 </w:t>
            </w:r>
          </w:p>
        </w:tc>
        <w:tc>
          <w:tcPr>
            <w:tcW w:w="401"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$0</w:t>
            </w:r>
          </w:p>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(M&amp;E and project staff time covered by project funding)</w:t>
            </w:r>
          </w:p>
        </w:tc>
        <w:tc>
          <w:tcPr>
            <w:tcW w:w="444" w:type="pct"/>
            <w:shd w:val="clear" w:color="auto" w:fill="auto"/>
          </w:tcPr>
          <w:p w:rsidR="00BF3649" w:rsidRPr="00BF3649" w:rsidRDefault="00BF3649" w:rsidP="00BF3649">
            <w:pPr>
              <w:suppressAutoHyphens w:val="0"/>
              <w:spacing w:after="200"/>
              <w:rPr>
                <w:rFonts w:ascii="Calibri" w:eastAsia="Calibri" w:hAnsi="Calibri"/>
                <w:sz w:val="20"/>
                <w:szCs w:val="20"/>
                <w:lang w:eastAsia="en-US"/>
              </w:rPr>
            </w:pPr>
            <w:r w:rsidRPr="00BF3649">
              <w:rPr>
                <w:rFonts w:ascii="Calibri" w:eastAsia="Calibri" w:hAnsi="Calibri"/>
                <w:sz w:val="20"/>
                <w:szCs w:val="20"/>
                <w:lang w:eastAsia="en-US"/>
              </w:rPr>
              <w:t>- Demand projections and other market intelligence products are useful to buyers and decision-makers and can influence the direction of future work, policies, and purchases</w:t>
            </w:r>
          </w:p>
        </w:tc>
      </w:tr>
    </w:tbl>
    <w:p w:rsidR="00BF3649" w:rsidRPr="00BF3649" w:rsidRDefault="00BF3649" w:rsidP="00BF3649">
      <w:pPr>
        <w:rPr>
          <w:b/>
          <w:sz w:val="28"/>
        </w:rPr>
      </w:pPr>
      <w:r>
        <w:rPr>
          <w:b/>
          <w:color w:val="002060"/>
          <w:sz w:val="28"/>
        </w:rPr>
        <w:t>Integrated Ridge-to-Reef Management of the Meso-American Reef</w:t>
      </w:r>
      <w:r w:rsidRPr="00BF3649">
        <w:rPr>
          <w:b/>
          <w:color w:val="002060"/>
          <w:sz w:val="28"/>
        </w:rPr>
        <w:t xml:space="preserve"> Results Framework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1563"/>
        <w:gridCol w:w="2233"/>
        <w:gridCol w:w="1360"/>
        <w:gridCol w:w="1654"/>
        <w:gridCol w:w="1148"/>
        <w:gridCol w:w="864"/>
        <w:gridCol w:w="928"/>
        <w:gridCol w:w="928"/>
        <w:gridCol w:w="928"/>
        <w:gridCol w:w="928"/>
        <w:gridCol w:w="875"/>
      </w:tblGrid>
      <w:tr w:rsidR="00BF3649" w:rsidRPr="00C36012" w:rsidTr="00446106">
        <w:trPr>
          <w:trHeight w:val="274"/>
          <w:tblHeader/>
        </w:trPr>
        <w:tc>
          <w:tcPr>
            <w:tcW w:w="0" w:type="auto"/>
            <w:vMerge w:val="restart"/>
            <w:shd w:val="clear" w:color="auto" w:fill="auto"/>
          </w:tcPr>
          <w:p w:rsidR="00BF3649" w:rsidRPr="004A5011" w:rsidRDefault="00BF3649" w:rsidP="00446106">
            <w:pPr>
              <w:pStyle w:val="NoSpacing"/>
              <w:rPr>
                <w:rFonts w:ascii="Arial Narrow" w:hAnsi="Arial Narrow"/>
                <w:b/>
                <w:sz w:val="18"/>
                <w:szCs w:val="18"/>
              </w:rPr>
            </w:pPr>
            <w:r w:rsidRPr="004A5011">
              <w:rPr>
                <w:rFonts w:ascii="Arial Narrow" w:hAnsi="Arial Narrow"/>
                <w:b/>
                <w:sz w:val="18"/>
                <w:szCs w:val="18"/>
              </w:rPr>
              <w:lastRenderedPageBreak/>
              <w:t>Description</w:t>
            </w:r>
          </w:p>
        </w:tc>
        <w:tc>
          <w:tcPr>
            <w:tcW w:w="0" w:type="auto"/>
            <w:vMerge w:val="restart"/>
            <w:shd w:val="clear" w:color="auto" w:fill="auto"/>
            <w:noWrap/>
            <w:hideMark/>
          </w:tcPr>
          <w:p w:rsidR="00BF3649" w:rsidRPr="004A5011" w:rsidRDefault="00BF3649" w:rsidP="00446106">
            <w:pPr>
              <w:pStyle w:val="NoSpacing"/>
              <w:rPr>
                <w:rFonts w:ascii="Arial Narrow" w:hAnsi="Arial Narrow"/>
                <w:b/>
                <w:sz w:val="18"/>
                <w:szCs w:val="18"/>
              </w:rPr>
            </w:pPr>
            <w:r w:rsidRPr="004A5011">
              <w:rPr>
                <w:rFonts w:ascii="Arial Narrow" w:hAnsi="Arial Narrow"/>
                <w:b/>
                <w:sz w:val="18"/>
                <w:szCs w:val="18"/>
              </w:rPr>
              <w:t>Indicator</w:t>
            </w:r>
          </w:p>
        </w:tc>
        <w:tc>
          <w:tcPr>
            <w:tcW w:w="0" w:type="auto"/>
            <w:vMerge w:val="restart"/>
            <w:shd w:val="clear" w:color="auto" w:fill="auto"/>
            <w:noWrap/>
            <w:hideMark/>
          </w:tcPr>
          <w:p w:rsidR="00BF3649" w:rsidRPr="004A5011" w:rsidRDefault="00BF3649" w:rsidP="00446106">
            <w:pPr>
              <w:pStyle w:val="NoSpacing"/>
              <w:rPr>
                <w:rFonts w:ascii="Arial Narrow" w:hAnsi="Arial Narrow"/>
                <w:b/>
                <w:sz w:val="18"/>
                <w:szCs w:val="18"/>
              </w:rPr>
            </w:pPr>
            <w:r w:rsidRPr="004A5011">
              <w:rPr>
                <w:rFonts w:ascii="Arial Narrow" w:hAnsi="Arial Narrow"/>
                <w:b/>
                <w:sz w:val="18"/>
                <w:szCs w:val="18"/>
              </w:rPr>
              <w:t>Definition</w:t>
            </w:r>
          </w:p>
        </w:tc>
        <w:tc>
          <w:tcPr>
            <w:tcW w:w="0" w:type="auto"/>
            <w:vMerge w:val="restart"/>
            <w:shd w:val="clear" w:color="auto" w:fill="auto"/>
            <w:hideMark/>
          </w:tcPr>
          <w:p w:rsidR="00BF3649" w:rsidRPr="004A5011" w:rsidRDefault="00BF3649" w:rsidP="00446106">
            <w:pPr>
              <w:pStyle w:val="NoSpacing"/>
              <w:rPr>
                <w:rFonts w:ascii="Arial Narrow" w:hAnsi="Arial Narrow"/>
                <w:b/>
                <w:sz w:val="18"/>
                <w:szCs w:val="18"/>
              </w:rPr>
            </w:pPr>
            <w:r w:rsidRPr="004A5011">
              <w:rPr>
                <w:rFonts w:ascii="Arial Narrow" w:hAnsi="Arial Narrow"/>
                <w:b/>
                <w:sz w:val="18"/>
                <w:szCs w:val="18"/>
              </w:rPr>
              <w:t>Disaggregation</w:t>
            </w:r>
          </w:p>
        </w:tc>
        <w:tc>
          <w:tcPr>
            <w:tcW w:w="0" w:type="auto"/>
            <w:vMerge w:val="restart"/>
            <w:shd w:val="clear" w:color="auto" w:fill="auto"/>
            <w:noWrap/>
            <w:hideMark/>
          </w:tcPr>
          <w:p w:rsidR="00BF3649" w:rsidRPr="004A5011" w:rsidRDefault="00BF3649" w:rsidP="00446106">
            <w:pPr>
              <w:pStyle w:val="NoSpacing"/>
              <w:rPr>
                <w:rFonts w:ascii="Arial Narrow" w:hAnsi="Arial Narrow"/>
                <w:b/>
                <w:sz w:val="18"/>
                <w:szCs w:val="18"/>
              </w:rPr>
            </w:pPr>
            <w:r w:rsidRPr="004A5011">
              <w:rPr>
                <w:rFonts w:ascii="Arial Narrow" w:hAnsi="Arial Narrow"/>
                <w:b/>
                <w:sz w:val="18"/>
                <w:szCs w:val="18"/>
              </w:rPr>
              <w:t>Method &amp; Source</w:t>
            </w:r>
          </w:p>
        </w:tc>
        <w:tc>
          <w:tcPr>
            <w:tcW w:w="0" w:type="auto"/>
            <w:vMerge w:val="restart"/>
            <w:shd w:val="clear" w:color="auto" w:fill="auto"/>
            <w:hideMark/>
          </w:tcPr>
          <w:p w:rsidR="00BF3649" w:rsidRPr="004A5011" w:rsidRDefault="00BF3649" w:rsidP="00446106">
            <w:pPr>
              <w:pStyle w:val="NoSpacing"/>
              <w:rPr>
                <w:rFonts w:ascii="Arial Narrow" w:hAnsi="Arial Narrow"/>
                <w:b/>
                <w:sz w:val="18"/>
                <w:szCs w:val="18"/>
              </w:rPr>
            </w:pPr>
            <w:r w:rsidRPr="004A5011">
              <w:rPr>
                <w:rFonts w:ascii="Arial Narrow" w:hAnsi="Arial Narrow"/>
                <w:b/>
                <w:sz w:val="18"/>
                <w:szCs w:val="18"/>
              </w:rPr>
              <w:t>Responsible</w:t>
            </w:r>
          </w:p>
        </w:tc>
        <w:tc>
          <w:tcPr>
            <w:tcW w:w="0" w:type="auto"/>
            <w:vMerge w:val="restart"/>
            <w:shd w:val="clear" w:color="auto" w:fill="auto"/>
            <w:noWrap/>
            <w:hideMark/>
          </w:tcPr>
          <w:p w:rsidR="00BF3649" w:rsidRPr="004A5011" w:rsidRDefault="00BF3649" w:rsidP="00446106">
            <w:pPr>
              <w:pStyle w:val="NoSpacing"/>
              <w:rPr>
                <w:rFonts w:ascii="Arial Narrow" w:hAnsi="Arial Narrow"/>
                <w:b/>
                <w:sz w:val="18"/>
                <w:szCs w:val="18"/>
              </w:rPr>
            </w:pPr>
            <w:r w:rsidRPr="004A5011">
              <w:rPr>
                <w:rFonts w:ascii="Arial Narrow" w:hAnsi="Arial Narrow"/>
                <w:b/>
                <w:sz w:val="18"/>
                <w:szCs w:val="18"/>
              </w:rPr>
              <w:t xml:space="preserve">Baseline </w:t>
            </w:r>
          </w:p>
          <w:p w:rsidR="00BF3649" w:rsidRPr="004A5011" w:rsidRDefault="00BF3649" w:rsidP="00446106">
            <w:pPr>
              <w:pStyle w:val="NoSpacing"/>
              <w:rPr>
                <w:rFonts w:ascii="Arial Narrow" w:hAnsi="Arial Narrow"/>
                <w:b/>
                <w:sz w:val="18"/>
                <w:szCs w:val="18"/>
              </w:rPr>
            </w:pPr>
            <w:r w:rsidRPr="004A5011">
              <w:rPr>
                <w:rFonts w:ascii="Arial Narrow" w:hAnsi="Arial Narrow"/>
                <w:b/>
                <w:sz w:val="18"/>
                <w:szCs w:val="18"/>
              </w:rPr>
              <w:t>(Year 0)</w:t>
            </w:r>
          </w:p>
        </w:tc>
        <w:tc>
          <w:tcPr>
            <w:tcW w:w="0" w:type="auto"/>
            <w:gridSpan w:val="5"/>
            <w:shd w:val="clear" w:color="auto" w:fill="auto"/>
          </w:tcPr>
          <w:p w:rsidR="00BF3649" w:rsidRPr="004A5011" w:rsidRDefault="00BF3649" w:rsidP="00446106">
            <w:pPr>
              <w:pStyle w:val="NoSpacing"/>
              <w:jc w:val="center"/>
              <w:rPr>
                <w:rFonts w:ascii="Arial Narrow" w:hAnsi="Arial Narrow"/>
                <w:b/>
                <w:sz w:val="18"/>
                <w:szCs w:val="18"/>
              </w:rPr>
            </w:pPr>
            <w:r w:rsidRPr="004A5011">
              <w:rPr>
                <w:rFonts w:ascii="Arial Narrow" w:hAnsi="Arial Narrow"/>
                <w:b/>
                <w:sz w:val="18"/>
                <w:szCs w:val="18"/>
              </w:rPr>
              <w:t>Annual Target (cumulative)</w:t>
            </w:r>
          </w:p>
        </w:tc>
      </w:tr>
      <w:tr w:rsidR="00BF3649" w:rsidRPr="00C36012" w:rsidTr="00446106">
        <w:trPr>
          <w:trHeight w:val="252"/>
          <w:tblHeader/>
        </w:trPr>
        <w:tc>
          <w:tcPr>
            <w:tcW w:w="0" w:type="auto"/>
            <w:vMerge/>
            <w:shd w:val="clear" w:color="auto" w:fill="auto"/>
          </w:tcPr>
          <w:p w:rsidR="00BF3649" w:rsidRPr="004A5011" w:rsidRDefault="00BF3649" w:rsidP="00446106">
            <w:pPr>
              <w:pStyle w:val="NoSpacing"/>
              <w:rPr>
                <w:rFonts w:ascii="Arial Narrow" w:hAnsi="Arial Narrow"/>
                <w:b/>
                <w:sz w:val="18"/>
                <w:szCs w:val="18"/>
              </w:rPr>
            </w:pPr>
          </w:p>
        </w:tc>
        <w:tc>
          <w:tcPr>
            <w:tcW w:w="0" w:type="auto"/>
            <w:vMerge/>
            <w:shd w:val="clear" w:color="auto" w:fill="auto"/>
            <w:noWrap/>
          </w:tcPr>
          <w:p w:rsidR="00BF3649" w:rsidRPr="004A5011" w:rsidRDefault="00BF3649" w:rsidP="00446106">
            <w:pPr>
              <w:pStyle w:val="NoSpacing"/>
              <w:rPr>
                <w:rFonts w:ascii="Arial Narrow" w:hAnsi="Arial Narrow"/>
                <w:b/>
                <w:sz w:val="18"/>
                <w:szCs w:val="18"/>
              </w:rPr>
            </w:pPr>
          </w:p>
        </w:tc>
        <w:tc>
          <w:tcPr>
            <w:tcW w:w="0" w:type="auto"/>
            <w:vMerge/>
            <w:shd w:val="clear" w:color="auto" w:fill="auto"/>
            <w:noWrap/>
          </w:tcPr>
          <w:p w:rsidR="00BF3649" w:rsidRPr="004A5011" w:rsidRDefault="00BF3649" w:rsidP="00446106">
            <w:pPr>
              <w:pStyle w:val="NoSpacing"/>
              <w:rPr>
                <w:rFonts w:ascii="Arial Narrow" w:hAnsi="Arial Narrow"/>
                <w:b/>
                <w:sz w:val="18"/>
                <w:szCs w:val="18"/>
              </w:rPr>
            </w:pPr>
          </w:p>
        </w:tc>
        <w:tc>
          <w:tcPr>
            <w:tcW w:w="0" w:type="auto"/>
            <w:vMerge/>
            <w:shd w:val="clear" w:color="auto" w:fill="auto"/>
          </w:tcPr>
          <w:p w:rsidR="00BF3649" w:rsidRPr="004A5011" w:rsidRDefault="00BF3649" w:rsidP="00446106">
            <w:pPr>
              <w:pStyle w:val="NoSpacing"/>
              <w:rPr>
                <w:rFonts w:ascii="Arial Narrow" w:hAnsi="Arial Narrow"/>
                <w:b/>
                <w:sz w:val="18"/>
                <w:szCs w:val="18"/>
              </w:rPr>
            </w:pPr>
          </w:p>
        </w:tc>
        <w:tc>
          <w:tcPr>
            <w:tcW w:w="0" w:type="auto"/>
            <w:vMerge/>
            <w:shd w:val="clear" w:color="auto" w:fill="auto"/>
            <w:noWrap/>
          </w:tcPr>
          <w:p w:rsidR="00BF3649" w:rsidRPr="004A5011" w:rsidRDefault="00BF3649" w:rsidP="00446106">
            <w:pPr>
              <w:pStyle w:val="NoSpacing"/>
              <w:rPr>
                <w:rFonts w:ascii="Arial Narrow" w:hAnsi="Arial Narrow"/>
                <w:b/>
                <w:sz w:val="18"/>
                <w:szCs w:val="18"/>
              </w:rPr>
            </w:pPr>
          </w:p>
        </w:tc>
        <w:tc>
          <w:tcPr>
            <w:tcW w:w="0" w:type="auto"/>
            <w:vMerge/>
            <w:shd w:val="clear" w:color="auto" w:fill="auto"/>
          </w:tcPr>
          <w:p w:rsidR="00BF3649" w:rsidRPr="004A5011" w:rsidRDefault="00BF3649" w:rsidP="00446106">
            <w:pPr>
              <w:pStyle w:val="NoSpacing"/>
              <w:rPr>
                <w:rFonts w:ascii="Arial Narrow" w:hAnsi="Arial Narrow"/>
                <w:b/>
                <w:sz w:val="18"/>
                <w:szCs w:val="18"/>
              </w:rPr>
            </w:pPr>
          </w:p>
        </w:tc>
        <w:tc>
          <w:tcPr>
            <w:tcW w:w="0" w:type="auto"/>
            <w:vMerge/>
            <w:shd w:val="clear" w:color="auto" w:fill="auto"/>
            <w:noWrap/>
          </w:tcPr>
          <w:p w:rsidR="00BF3649" w:rsidRPr="004A5011" w:rsidRDefault="00BF3649" w:rsidP="00446106">
            <w:pPr>
              <w:pStyle w:val="NoSpacing"/>
              <w:rPr>
                <w:rFonts w:ascii="Arial Narrow" w:hAnsi="Arial Narrow"/>
                <w:b/>
                <w:sz w:val="18"/>
                <w:szCs w:val="18"/>
              </w:rPr>
            </w:pPr>
          </w:p>
        </w:tc>
        <w:tc>
          <w:tcPr>
            <w:tcW w:w="0" w:type="auto"/>
            <w:shd w:val="clear" w:color="auto" w:fill="auto"/>
          </w:tcPr>
          <w:p w:rsidR="00BF3649" w:rsidRPr="004A5011" w:rsidRDefault="00BF3649" w:rsidP="00446106">
            <w:pPr>
              <w:pStyle w:val="NoSpacing"/>
              <w:rPr>
                <w:rFonts w:ascii="Arial Narrow" w:hAnsi="Arial Narrow"/>
                <w:b/>
                <w:sz w:val="18"/>
                <w:szCs w:val="18"/>
              </w:rPr>
            </w:pPr>
            <w:r w:rsidRPr="004A5011">
              <w:rPr>
                <w:rFonts w:ascii="Arial Narrow" w:hAnsi="Arial Narrow"/>
                <w:b/>
                <w:sz w:val="18"/>
                <w:szCs w:val="18"/>
              </w:rPr>
              <w:t>Year 1</w:t>
            </w:r>
          </w:p>
        </w:tc>
        <w:tc>
          <w:tcPr>
            <w:tcW w:w="0" w:type="auto"/>
            <w:shd w:val="clear" w:color="auto" w:fill="auto"/>
          </w:tcPr>
          <w:p w:rsidR="00BF3649" w:rsidRPr="004A5011" w:rsidRDefault="00BF3649" w:rsidP="00446106">
            <w:pPr>
              <w:pStyle w:val="NoSpacing"/>
              <w:rPr>
                <w:rFonts w:ascii="Arial Narrow" w:hAnsi="Arial Narrow"/>
                <w:b/>
                <w:sz w:val="18"/>
                <w:szCs w:val="18"/>
              </w:rPr>
            </w:pPr>
            <w:r w:rsidRPr="004A5011">
              <w:rPr>
                <w:rFonts w:ascii="Arial Narrow" w:hAnsi="Arial Narrow"/>
                <w:b/>
                <w:sz w:val="18"/>
                <w:szCs w:val="18"/>
              </w:rPr>
              <w:t>Year 2</w:t>
            </w:r>
          </w:p>
        </w:tc>
        <w:tc>
          <w:tcPr>
            <w:tcW w:w="0" w:type="auto"/>
            <w:shd w:val="clear" w:color="auto" w:fill="auto"/>
          </w:tcPr>
          <w:p w:rsidR="00BF3649" w:rsidRPr="004A5011" w:rsidRDefault="00BF3649" w:rsidP="00446106">
            <w:pPr>
              <w:pStyle w:val="NoSpacing"/>
              <w:rPr>
                <w:rFonts w:ascii="Arial Narrow" w:hAnsi="Arial Narrow"/>
                <w:b/>
                <w:sz w:val="18"/>
                <w:szCs w:val="18"/>
              </w:rPr>
            </w:pPr>
            <w:r w:rsidRPr="004A5011">
              <w:rPr>
                <w:rFonts w:ascii="Arial Narrow" w:hAnsi="Arial Narrow"/>
                <w:b/>
                <w:sz w:val="18"/>
                <w:szCs w:val="18"/>
              </w:rPr>
              <w:t>Year 3</w:t>
            </w:r>
          </w:p>
        </w:tc>
        <w:tc>
          <w:tcPr>
            <w:tcW w:w="0" w:type="auto"/>
            <w:shd w:val="clear" w:color="auto" w:fill="auto"/>
          </w:tcPr>
          <w:p w:rsidR="00BF3649" w:rsidRPr="004A5011" w:rsidRDefault="00BF3649" w:rsidP="00446106">
            <w:pPr>
              <w:pStyle w:val="NoSpacing"/>
              <w:rPr>
                <w:rFonts w:ascii="Arial Narrow" w:hAnsi="Arial Narrow"/>
                <w:b/>
                <w:sz w:val="18"/>
                <w:szCs w:val="18"/>
              </w:rPr>
            </w:pPr>
            <w:r w:rsidRPr="004A5011">
              <w:rPr>
                <w:rFonts w:ascii="Arial Narrow" w:hAnsi="Arial Narrow"/>
                <w:b/>
                <w:sz w:val="18"/>
                <w:szCs w:val="18"/>
              </w:rPr>
              <w:t>Year 4</w:t>
            </w:r>
          </w:p>
        </w:tc>
        <w:tc>
          <w:tcPr>
            <w:tcW w:w="0" w:type="auto"/>
            <w:shd w:val="clear" w:color="auto" w:fill="auto"/>
          </w:tcPr>
          <w:p w:rsidR="00BF3649" w:rsidRPr="004A5011" w:rsidRDefault="00BF3649" w:rsidP="00446106">
            <w:pPr>
              <w:pStyle w:val="NoSpacing"/>
              <w:rPr>
                <w:rFonts w:ascii="Arial Narrow" w:hAnsi="Arial Narrow"/>
                <w:b/>
                <w:sz w:val="18"/>
                <w:szCs w:val="18"/>
              </w:rPr>
            </w:pPr>
            <w:r w:rsidRPr="004A5011">
              <w:rPr>
                <w:rFonts w:ascii="Arial Narrow" w:hAnsi="Arial Narrow"/>
                <w:b/>
                <w:sz w:val="18"/>
                <w:szCs w:val="18"/>
              </w:rPr>
              <w:t>Year 5</w:t>
            </w:r>
          </w:p>
        </w:tc>
      </w:tr>
      <w:tr w:rsidR="00BF3649" w:rsidRPr="00C36012" w:rsidTr="00446106">
        <w:trPr>
          <w:trHeight w:val="252"/>
        </w:trPr>
        <w:tc>
          <w:tcPr>
            <w:tcW w:w="0" w:type="auto"/>
            <w:gridSpan w:val="12"/>
            <w:shd w:val="clear" w:color="auto" w:fill="A6A6A6"/>
          </w:tcPr>
          <w:p w:rsidR="00BF3649" w:rsidRPr="004A5011" w:rsidRDefault="00BF3649" w:rsidP="00446106">
            <w:pPr>
              <w:pStyle w:val="NoSpacing"/>
              <w:rPr>
                <w:rFonts w:ascii="Arial Narrow" w:hAnsi="Arial Narrow"/>
                <w:b/>
                <w:sz w:val="18"/>
                <w:szCs w:val="18"/>
              </w:rPr>
            </w:pPr>
            <w:r w:rsidRPr="004A5011">
              <w:rPr>
                <w:rFonts w:ascii="Arial Narrow" w:hAnsi="Arial Narrow"/>
                <w:b/>
                <w:sz w:val="18"/>
                <w:szCs w:val="18"/>
              </w:rPr>
              <w:t>Objective Level Indicators</w:t>
            </w:r>
          </w:p>
        </w:tc>
      </w:tr>
      <w:tr w:rsidR="00BF3649" w:rsidRPr="00C36012" w:rsidTr="00446106">
        <w:trPr>
          <w:trHeight w:val="260"/>
        </w:trPr>
        <w:tc>
          <w:tcPr>
            <w:tcW w:w="0" w:type="auto"/>
            <w:gridSpan w:val="12"/>
            <w:shd w:val="clear" w:color="auto" w:fill="D9D9D9"/>
          </w:tcPr>
          <w:p w:rsidR="00BF3649" w:rsidRPr="004A5011" w:rsidRDefault="00BF3649" w:rsidP="00446106">
            <w:pPr>
              <w:pStyle w:val="NoSpacing"/>
              <w:rPr>
                <w:rFonts w:ascii="Arial Narrow" w:hAnsi="Arial Narrow"/>
                <w:i/>
                <w:sz w:val="18"/>
                <w:szCs w:val="18"/>
              </w:rPr>
            </w:pPr>
            <w:r w:rsidRPr="004A5011">
              <w:rPr>
                <w:rFonts w:ascii="Arial Narrow" w:hAnsi="Arial Narrow"/>
                <w:i/>
                <w:sz w:val="18"/>
                <w:szCs w:val="18"/>
              </w:rPr>
              <w:t>Project Objective: To support regional collaboration for the integrated ridge to reef management of the transboundary MAR ecoregion by demonstrating its advantages and improving regional, national and local capacities for the integrated management and governance of its freshwater, coastal and marine resources</w:t>
            </w:r>
          </w:p>
        </w:tc>
      </w:tr>
      <w:tr w:rsidR="00BF3649" w:rsidRPr="00C36012" w:rsidTr="00446106">
        <w:trPr>
          <w:trHeight w:val="242"/>
        </w:trPr>
        <w:tc>
          <w:tcPr>
            <w:tcW w:w="0" w:type="auto"/>
            <w:vMerge w:val="restart"/>
            <w:shd w:val="clear" w:color="auto" w:fill="auto"/>
          </w:tcPr>
          <w:p w:rsidR="00BF3649" w:rsidRPr="004A5011" w:rsidRDefault="00BF3649" w:rsidP="00446106">
            <w:pPr>
              <w:pStyle w:val="NoSpacing"/>
              <w:rPr>
                <w:rFonts w:ascii="Arial Narrow" w:hAnsi="Arial Narrow"/>
                <w:sz w:val="18"/>
                <w:szCs w:val="18"/>
              </w:rPr>
            </w:pP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Number of regional policy instruments that promote ridge to reef management of the MAR ecoregion approved due to project activities</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u w:val="single"/>
              </w:rPr>
              <w:t>Policy instrument</w:t>
            </w:r>
            <w:r w:rsidRPr="004A5011">
              <w:rPr>
                <w:rFonts w:ascii="Arial Narrow" w:hAnsi="Arial Narrow"/>
                <w:i/>
                <w:sz w:val="18"/>
                <w:szCs w:val="18"/>
              </w:rPr>
              <w:t xml:space="preserve"> = </w:t>
            </w:r>
            <w:r w:rsidRPr="004A5011">
              <w:rPr>
                <w:rFonts w:ascii="Arial Narrow" w:hAnsi="Arial Narrow"/>
                <w:sz w:val="18"/>
                <w:szCs w:val="18"/>
              </w:rPr>
              <w:t>protocols, standards, agreements.</w:t>
            </w:r>
          </w:p>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u w:val="single"/>
              </w:rPr>
              <w:t>Regional</w:t>
            </w:r>
            <w:r w:rsidRPr="004A5011">
              <w:rPr>
                <w:rFonts w:ascii="Arial Narrow" w:hAnsi="Arial Narrow"/>
                <w:sz w:val="18"/>
                <w:szCs w:val="18"/>
              </w:rPr>
              <w:t xml:space="preserve"> = 2 or more countries </w:t>
            </w:r>
          </w:p>
          <w:p w:rsidR="00BF3649" w:rsidRPr="004A5011" w:rsidRDefault="00BF3649" w:rsidP="00446106">
            <w:pPr>
              <w:pStyle w:val="NoSpacing"/>
              <w:rPr>
                <w:rFonts w:ascii="Arial Narrow" w:hAnsi="Arial Narrow"/>
                <w:iCs/>
                <w:sz w:val="18"/>
                <w:szCs w:val="18"/>
                <w:u w:val="single"/>
              </w:rPr>
            </w:pPr>
            <w:r w:rsidRPr="004A5011">
              <w:rPr>
                <w:rFonts w:ascii="Arial Narrow" w:hAnsi="Arial Narrow"/>
                <w:sz w:val="18"/>
                <w:szCs w:val="18"/>
                <w:u w:val="single"/>
              </w:rPr>
              <w:t>Approved</w:t>
            </w:r>
            <w:r w:rsidRPr="004A5011">
              <w:rPr>
                <w:rFonts w:ascii="Arial Narrow" w:hAnsi="Arial Narrow"/>
                <w:sz w:val="18"/>
                <w:szCs w:val="18"/>
              </w:rPr>
              <w:t xml:space="preserve"> = Approved at Minister level or other relevant body</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N/A</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 xml:space="preserve">Policy instrument documents </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CCAD, PMU</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Style w:val="FootnoteReference"/>
                <w:rFonts w:ascii="Arial Narrow" w:hAnsi="Arial Narrow"/>
                <w:sz w:val="18"/>
                <w:szCs w:val="18"/>
              </w:rPr>
              <w:footnoteReference w:id="1"/>
            </w:r>
            <w:r w:rsidRPr="004A5011">
              <w:rPr>
                <w:rFonts w:ascii="Arial Narrow" w:hAnsi="Arial Narrow"/>
                <w:sz w:val="18"/>
                <w:szCs w:val="18"/>
              </w:rPr>
              <w:t>0</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N/A</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N/A</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N/A</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N/A</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2 approved</w:t>
            </w:r>
          </w:p>
        </w:tc>
      </w:tr>
      <w:tr w:rsidR="00BF3649" w:rsidRPr="00C36012" w:rsidTr="00446106">
        <w:trPr>
          <w:trHeight w:val="548"/>
        </w:trPr>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Area (ha) of watersheds under IWRM project activities</w:t>
            </w:r>
          </w:p>
        </w:tc>
        <w:tc>
          <w:tcPr>
            <w:tcW w:w="0" w:type="auto"/>
            <w:shd w:val="clear" w:color="auto" w:fill="auto"/>
          </w:tcPr>
          <w:p w:rsidR="00BF3649" w:rsidRPr="004A5011" w:rsidRDefault="00BF3649" w:rsidP="00446106">
            <w:pPr>
              <w:pStyle w:val="NoSpacing"/>
              <w:rPr>
                <w:rFonts w:ascii="Arial Narrow" w:hAnsi="Arial Narrow"/>
                <w:iCs/>
                <w:sz w:val="18"/>
                <w:szCs w:val="18"/>
              </w:rPr>
            </w:pPr>
            <w:r w:rsidRPr="004A5011">
              <w:rPr>
                <w:rFonts w:ascii="Arial Narrow" w:hAnsi="Arial Narrow"/>
                <w:sz w:val="18"/>
                <w:szCs w:val="18"/>
                <w:u w:val="single"/>
              </w:rPr>
              <w:t>IWRM project activities</w:t>
            </w:r>
            <w:r w:rsidRPr="004A5011">
              <w:rPr>
                <w:rFonts w:ascii="Arial Narrow" w:hAnsi="Arial Narrow"/>
                <w:sz w:val="18"/>
                <w:szCs w:val="18"/>
              </w:rPr>
              <w:t xml:space="preserve"> =</w:t>
            </w:r>
            <w:r w:rsidRPr="004A5011">
              <w:rPr>
                <w:rFonts w:ascii="Arial Narrow" w:hAnsi="Arial Narrow"/>
                <w:iCs/>
                <w:sz w:val="18"/>
                <w:szCs w:val="18"/>
              </w:rPr>
              <w:t xml:space="preserve"> management plans, water reserves, tree planting, soil conservation agroforestry systems, etc.</w:t>
            </w:r>
            <w:r w:rsidRPr="004A5011">
              <w:rPr>
                <w:rFonts w:ascii="Arial Narrow" w:hAnsi="Arial Narrow"/>
                <w:sz w:val="18"/>
                <w:szCs w:val="18"/>
              </w:rPr>
              <w:t xml:space="preserve"> </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N/A</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GIS analysis, grantee reports, Project records</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IWRM Specialist</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761,400</w:t>
            </w:r>
            <w:r w:rsidRPr="004A5011">
              <w:rPr>
                <w:rStyle w:val="FootnoteReference"/>
                <w:rFonts w:ascii="Arial Narrow" w:hAnsi="Arial Narrow"/>
                <w:sz w:val="18"/>
                <w:szCs w:val="18"/>
              </w:rPr>
              <w:footnoteReference w:id="2"/>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1,069,358</w:t>
            </w:r>
            <w:r w:rsidRPr="004A5011">
              <w:rPr>
                <w:rStyle w:val="FootnoteReference"/>
                <w:rFonts w:ascii="Arial Narrow" w:hAnsi="Arial Narrow"/>
                <w:sz w:val="18"/>
                <w:szCs w:val="18"/>
              </w:rPr>
              <w:footnoteReference w:id="3"/>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1,089,391</w:t>
            </w:r>
            <w:r w:rsidRPr="004A5011">
              <w:rPr>
                <w:rStyle w:val="FootnoteReference"/>
                <w:rFonts w:ascii="Arial Narrow" w:hAnsi="Arial Narrow"/>
                <w:sz w:val="18"/>
                <w:szCs w:val="18"/>
              </w:rPr>
              <w:footnoteReference w:id="4"/>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1,102,012</w:t>
            </w:r>
            <w:r w:rsidRPr="004A5011">
              <w:rPr>
                <w:rStyle w:val="FootnoteReference"/>
                <w:rFonts w:ascii="Arial Narrow" w:hAnsi="Arial Narrow"/>
                <w:sz w:val="18"/>
                <w:szCs w:val="18"/>
              </w:rPr>
              <w:footnoteReference w:id="5"/>
            </w:r>
          </w:p>
        </w:tc>
        <w:tc>
          <w:tcPr>
            <w:tcW w:w="0" w:type="auto"/>
            <w:shd w:val="clear" w:color="auto" w:fill="auto"/>
          </w:tcPr>
          <w:p w:rsidR="00BF3649" w:rsidRPr="004A5011" w:rsidRDefault="00BF3649" w:rsidP="00446106">
            <w:pPr>
              <w:pStyle w:val="NoSpacing"/>
              <w:rPr>
                <w:rFonts w:ascii="Arial Narrow" w:hAnsi="Arial Narrow"/>
                <w:sz w:val="18"/>
                <w:szCs w:val="18"/>
                <w:vertAlign w:val="superscript"/>
              </w:rPr>
            </w:pPr>
            <w:r w:rsidRPr="004A5011">
              <w:rPr>
                <w:rFonts w:ascii="Arial Narrow" w:hAnsi="Arial Narrow"/>
                <w:sz w:val="18"/>
                <w:szCs w:val="18"/>
              </w:rPr>
              <w:t>1,699,512</w:t>
            </w:r>
            <w:r w:rsidRPr="004A5011">
              <w:rPr>
                <w:rFonts w:ascii="Arial Narrow" w:hAnsi="Arial Narrow"/>
                <w:sz w:val="18"/>
                <w:szCs w:val="18"/>
                <w:vertAlign w:val="superscript"/>
              </w:rPr>
              <w:footnoteReference w:id="6"/>
            </w:r>
          </w:p>
          <w:p w:rsidR="00BF3649" w:rsidRPr="004A5011" w:rsidRDefault="00BF3649" w:rsidP="00446106">
            <w:pPr>
              <w:pStyle w:val="NoSpacing"/>
              <w:rPr>
                <w:rFonts w:ascii="Arial Narrow" w:hAnsi="Arial Narrow"/>
                <w:sz w:val="18"/>
                <w:szCs w:val="18"/>
              </w:rPr>
            </w:pP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1,699,512</w:t>
            </w:r>
          </w:p>
        </w:tc>
      </w:tr>
      <w:tr w:rsidR="00BF3649" w:rsidRPr="00C36012" w:rsidTr="00446106">
        <w:trPr>
          <w:trHeight w:val="548"/>
        </w:trPr>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Area (ha) of coastal and marine ecosystems under ICMM project activities</w:t>
            </w:r>
          </w:p>
        </w:tc>
        <w:tc>
          <w:tcPr>
            <w:tcW w:w="0" w:type="auto"/>
            <w:shd w:val="clear" w:color="auto" w:fill="auto"/>
          </w:tcPr>
          <w:p w:rsidR="00BF3649" w:rsidRPr="004A5011" w:rsidRDefault="00BF3649" w:rsidP="00446106">
            <w:pPr>
              <w:pStyle w:val="NoSpacing"/>
              <w:rPr>
                <w:rFonts w:ascii="Arial Narrow" w:hAnsi="Arial Narrow"/>
                <w:iCs/>
                <w:sz w:val="18"/>
                <w:szCs w:val="18"/>
              </w:rPr>
            </w:pPr>
            <w:r w:rsidRPr="004A5011">
              <w:rPr>
                <w:rFonts w:ascii="Arial Narrow" w:hAnsi="Arial Narrow"/>
                <w:sz w:val="18"/>
                <w:szCs w:val="18"/>
                <w:u w:val="single"/>
              </w:rPr>
              <w:t>ICMM project activities</w:t>
            </w:r>
            <w:r w:rsidRPr="004A5011">
              <w:rPr>
                <w:rFonts w:ascii="Arial Narrow" w:hAnsi="Arial Narrow"/>
                <w:sz w:val="18"/>
                <w:szCs w:val="18"/>
              </w:rPr>
              <w:t xml:space="preserve"> =</w:t>
            </w:r>
            <w:r w:rsidRPr="004A5011">
              <w:rPr>
                <w:rFonts w:ascii="Arial Narrow" w:hAnsi="Arial Narrow"/>
                <w:iCs/>
                <w:sz w:val="18"/>
                <w:szCs w:val="18"/>
              </w:rPr>
              <w:t xml:space="preserve"> Management plans, strategies, mangrove and coral protection and restoration.</w:t>
            </w:r>
            <w:r w:rsidRPr="004A5011">
              <w:rPr>
                <w:rFonts w:ascii="Arial Narrow" w:hAnsi="Arial Narrow"/>
                <w:sz w:val="18"/>
                <w:szCs w:val="18"/>
              </w:rPr>
              <w:t xml:space="preserve"> </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N/A</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GIS analysis, grantee reports, Project records</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ICMM Specialist</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0</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N/A</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115,800</w:t>
            </w:r>
            <w:r w:rsidRPr="004A5011">
              <w:rPr>
                <w:rStyle w:val="FootnoteReference"/>
                <w:rFonts w:ascii="Arial Narrow" w:hAnsi="Arial Narrow"/>
                <w:sz w:val="18"/>
                <w:szCs w:val="18"/>
              </w:rPr>
              <w:footnoteReference w:id="7"/>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115,800</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115,800</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157,800</w:t>
            </w:r>
            <w:r w:rsidRPr="004A5011">
              <w:rPr>
                <w:rStyle w:val="FootnoteReference"/>
                <w:rFonts w:ascii="Arial Narrow" w:hAnsi="Arial Narrow"/>
                <w:sz w:val="18"/>
                <w:szCs w:val="18"/>
              </w:rPr>
              <w:footnoteReference w:id="8"/>
            </w:r>
          </w:p>
        </w:tc>
      </w:tr>
      <w:tr w:rsidR="00BF3649" w:rsidRPr="00C36012" w:rsidTr="00446106">
        <w:trPr>
          <w:trHeight w:val="242"/>
        </w:trPr>
        <w:tc>
          <w:tcPr>
            <w:tcW w:w="0" w:type="auto"/>
            <w:gridSpan w:val="12"/>
            <w:shd w:val="clear" w:color="auto" w:fill="A6A6A6"/>
          </w:tcPr>
          <w:p w:rsidR="00BF3649" w:rsidRPr="004A5011" w:rsidRDefault="00BF3649" w:rsidP="00446106">
            <w:pPr>
              <w:pStyle w:val="NoSpacing"/>
              <w:tabs>
                <w:tab w:val="left" w:pos="2281"/>
              </w:tabs>
              <w:rPr>
                <w:rFonts w:ascii="Arial Narrow" w:hAnsi="Arial Narrow"/>
                <w:b/>
                <w:sz w:val="18"/>
                <w:szCs w:val="18"/>
              </w:rPr>
            </w:pPr>
            <w:r w:rsidRPr="004A5011">
              <w:rPr>
                <w:rFonts w:ascii="Arial Narrow" w:hAnsi="Arial Narrow"/>
                <w:b/>
                <w:sz w:val="18"/>
                <w:szCs w:val="18"/>
              </w:rPr>
              <w:t>Outcome Level Indicators</w:t>
            </w:r>
            <w:r w:rsidRPr="004A5011">
              <w:rPr>
                <w:rFonts w:ascii="Arial Narrow" w:hAnsi="Arial Narrow"/>
                <w:b/>
                <w:sz w:val="18"/>
                <w:szCs w:val="18"/>
              </w:rPr>
              <w:tab/>
            </w:r>
          </w:p>
        </w:tc>
      </w:tr>
      <w:tr w:rsidR="00BF3649" w:rsidRPr="00C36012" w:rsidTr="00446106">
        <w:trPr>
          <w:trHeight w:val="260"/>
        </w:trPr>
        <w:tc>
          <w:tcPr>
            <w:tcW w:w="0" w:type="auto"/>
            <w:gridSpan w:val="12"/>
            <w:shd w:val="clear" w:color="auto" w:fill="D9D9D9"/>
          </w:tcPr>
          <w:p w:rsidR="00BF3649" w:rsidRPr="004A5011" w:rsidRDefault="00BF3649" w:rsidP="00446106">
            <w:pPr>
              <w:pStyle w:val="NoSpacing"/>
              <w:rPr>
                <w:rFonts w:ascii="Arial Narrow" w:hAnsi="Arial Narrow"/>
                <w:i/>
                <w:sz w:val="18"/>
                <w:szCs w:val="18"/>
              </w:rPr>
            </w:pPr>
            <w:r w:rsidRPr="004A5011">
              <w:rPr>
                <w:rFonts w:ascii="Arial Narrow" w:hAnsi="Arial Narrow"/>
                <w:b/>
                <w:i/>
                <w:sz w:val="18"/>
                <w:szCs w:val="18"/>
              </w:rPr>
              <w:t>Component 1:</w:t>
            </w:r>
            <w:r w:rsidRPr="004A5011">
              <w:rPr>
                <w:rFonts w:ascii="Arial Narrow" w:hAnsi="Arial Narrow"/>
                <w:i/>
                <w:sz w:val="18"/>
                <w:szCs w:val="18"/>
              </w:rPr>
              <w:t xml:space="preserve"> Strengthen resource governance and regional collaboration for integrated ridge to reef management in the MAR</w:t>
            </w:r>
          </w:p>
        </w:tc>
      </w:tr>
      <w:tr w:rsidR="00BF3649" w:rsidRPr="00C36012" w:rsidTr="00446106">
        <w:trPr>
          <w:trHeight w:val="710"/>
        </w:trPr>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 xml:space="preserve">Outcome 1.1: The countries have the enabling conditions for MAR R2R management </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 xml:space="preserve">Number of regional policy instruments developed </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u w:val="single"/>
              </w:rPr>
              <w:t>Policy instrument</w:t>
            </w:r>
            <w:r w:rsidRPr="004A5011">
              <w:rPr>
                <w:rFonts w:ascii="Arial Narrow" w:hAnsi="Arial Narrow"/>
                <w:i/>
                <w:sz w:val="18"/>
                <w:szCs w:val="18"/>
              </w:rPr>
              <w:t xml:space="preserve"> = </w:t>
            </w:r>
            <w:r w:rsidRPr="004A5011">
              <w:rPr>
                <w:rFonts w:ascii="Arial Narrow" w:hAnsi="Arial Narrow"/>
                <w:sz w:val="18"/>
                <w:szCs w:val="18"/>
              </w:rPr>
              <w:t>protocols, standards, agreements.</w:t>
            </w:r>
          </w:p>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u w:val="single"/>
              </w:rPr>
              <w:t>Regional</w:t>
            </w:r>
            <w:r w:rsidRPr="004A5011">
              <w:rPr>
                <w:rFonts w:ascii="Arial Narrow" w:hAnsi="Arial Narrow"/>
                <w:sz w:val="18"/>
                <w:szCs w:val="18"/>
              </w:rPr>
              <w:t xml:space="preserve"> = 2 or more MAR countries </w:t>
            </w:r>
          </w:p>
          <w:p w:rsidR="00BF3649" w:rsidRPr="004A5011" w:rsidRDefault="00BF3649" w:rsidP="00446106">
            <w:pPr>
              <w:pStyle w:val="NoSpacing"/>
              <w:rPr>
                <w:rFonts w:ascii="Arial Narrow" w:hAnsi="Arial Narrow"/>
                <w:sz w:val="18"/>
                <w:szCs w:val="18"/>
                <w:u w:val="single"/>
              </w:rPr>
            </w:pPr>
            <w:r w:rsidRPr="004A5011">
              <w:rPr>
                <w:rFonts w:ascii="Arial Narrow" w:hAnsi="Arial Narrow"/>
                <w:sz w:val="18"/>
                <w:szCs w:val="18"/>
                <w:u w:val="single"/>
              </w:rPr>
              <w:t>Established</w:t>
            </w:r>
            <w:r w:rsidRPr="004A5011">
              <w:rPr>
                <w:rFonts w:ascii="Arial Narrow" w:hAnsi="Arial Narrow"/>
                <w:sz w:val="18"/>
                <w:szCs w:val="18"/>
              </w:rPr>
              <w:t xml:space="preserve"> = Prepared by PMU and validated by focal points </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N/A</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Policy instrument documents</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CCAD, PMU</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0</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N/A</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N/A</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2</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N/A</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N/A</w:t>
            </w:r>
          </w:p>
        </w:tc>
      </w:tr>
      <w:tr w:rsidR="00BF3649" w:rsidRPr="00C36012" w:rsidTr="00446106">
        <w:trPr>
          <w:trHeight w:val="710"/>
        </w:trPr>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 xml:space="preserve">Outcome 1.2: MAR national R2R policy (IWRM and ICMM) frameworks are </w:t>
            </w:r>
            <w:r w:rsidRPr="004A5011">
              <w:rPr>
                <w:rFonts w:ascii="Arial Narrow" w:hAnsi="Arial Narrow"/>
                <w:sz w:val="18"/>
                <w:szCs w:val="18"/>
              </w:rPr>
              <w:lastRenderedPageBreak/>
              <w:t>strengthened [linking Components 2 and 3].</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lastRenderedPageBreak/>
              <w:t xml:space="preserve">Number of national policy instruments developed </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u w:val="single"/>
              </w:rPr>
              <w:t>Policy instrument</w:t>
            </w:r>
            <w:r w:rsidRPr="004A5011">
              <w:rPr>
                <w:rFonts w:ascii="Arial Narrow" w:hAnsi="Arial Narrow"/>
                <w:i/>
                <w:sz w:val="18"/>
                <w:szCs w:val="18"/>
              </w:rPr>
              <w:t xml:space="preserve"> = </w:t>
            </w:r>
            <w:r w:rsidRPr="004A5011">
              <w:rPr>
                <w:rFonts w:ascii="Arial Narrow" w:hAnsi="Arial Narrow"/>
                <w:sz w:val="18"/>
                <w:szCs w:val="18"/>
              </w:rPr>
              <w:t>protocols, standards, other</w:t>
            </w:r>
          </w:p>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u w:val="single"/>
              </w:rPr>
              <w:t xml:space="preserve">Developed = </w:t>
            </w:r>
            <w:r w:rsidRPr="004A5011">
              <w:rPr>
                <w:rFonts w:ascii="Arial Narrow" w:hAnsi="Arial Narrow"/>
                <w:sz w:val="18"/>
                <w:szCs w:val="18"/>
              </w:rPr>
              <w:t xml:space="preserve">Prepared by PMU and validated by ISNC </w:t>
            </w:r>
            <w:r w:rsidRPr="004A5011">
              <w:rPr>
                <w:rFonts w:ascii="Arial Narrow" w:hAnsi="Arial Narrow"/>
                <w:sz w:val="18"/>
                <w:szCs w:val="18"/>
              </w:rPr>
              <w:lastRenderedPageBreak/>
              <w:t>(Intersectoral National Committees)</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lastRenderedPageBreak/>
              <w:t>Country</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Policy instrument documents</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 xml:space="preserve">PMU, ISNC, IWRM and ICMM Specialists </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1 in GT (Coastal Marine Policy)</w:t>
            </w:r>
          </w:p>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lastRenderedPageBreak/>
              <w:t>1 in BZ (ICZM Plan)</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lastRenderedPageBreak/>
              <w:t>N/A</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N/A</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 xml:space="preserve">2 </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N/A</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N/A</w:t>
            </w:r>
          </w:p>
        </w:tc>
      </w:tr>
      <w:tr w:rsidR="00BF3649" w:rsidRPr="00C36012" w:rsidTr="00446106">
        <w:trPr>
          <w:trHeight w:val="885"/>
        </w:trPr>
        <w:tc>
          <w:tcPr>
            <w:tcW w:w="0" w:type="auto"/>
            <w:vMerge w:val="restart"/>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Outcome 1.3 The MAR has a TDA and a SAP that will guide the ecoregional R2R management.</w:t>
            </w:r>
          </w:p>
        </w:tc>
        <w:tc>
          <w:tcPr>
            <w:tcW w:w="0" w:type="auto"/>
            <w:vMerge w:val="restart"/>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 xml:space="preserve">Number of countries in the MAR endorsing TDA and SAP </w:t>
            </w:r>
          </w:p>
        </w:tc>
        <w:tc>
          <w:tcPr>
            <w:tcW w:w="0" w:type="auto"/>
            <w:vMerge w:val="restart"/>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u w:val="single"/>
              </w:rPr>
              <w:t>TDA</w:t>
            </w:r>
            <w:r w:rsidRPr="004A5011">
              <w:rPr>
                <w:rFonts w:ascii="Arial Narrow" w:hAnsi="Arial Narrow"/>
                <w:sz w:val="18"/>
                <w:szCs w:val="18"/>
              </w:rPr>
              <w:t xml:space="preserve"> = Transboundary Diagnostic Analysis</w:t>
            </w:r>
          </w:p>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u w:val="single"/>
              </w:rPr>
              <w:t xml:space="preserve">SAP = </w:t>
            </w:r>
            <w:r w:rsidRPr="004A5011">
              <w:rPr>
                <w:rFonts w:ascii="Arial Narrow" w:hAnsi="Arial Narrow"/>
                <w:sz w:val="18"/>
                <w:szCs w:val="18"/>
              </w:rPr>
              <w:t>Strategic Action Plan</w:t>
            </w:r>
          </w:p>
          <w:p w:rsidR="00BF3649" w:rsidRDefault="00BF3649" w:rsidP="00446106">
            <w:pPr>
              <w:pStyle w:val="NoSpacing"/>
              <w:rPr>
                <w:rFonts w:ascii="Arial Narrow" w:hAnsi="Arial Narrow"/>
                <w:sz w:val="18"/>
                <w:szCs w:val="18"/>
              </w:rPr>
            </w:pPr>
            <w:r w:rsidRPr="004A5011">
              <w:rPr>
                <w:rFonts w:ascii="Arial Narrow" w:hAnsi="Arial Narrow"/>
                <w:sz w:val="18"/>
                <w:szCs w:val="18"/>
                <w:u w:val="single"/>
              </w:rPr>
              <w:t xml:space="preserve">Endorsed </w:t>
            </w:r>
            <w:r w:rsidRPr="004A5011">
              <w:rPr>
                <w:rFonts w:ascii="Arial Narrow" w:hAnsi="Arial Narrow"/>
                <w:sz w:val="18"/>
                <w:szCs w:val="18"/>
              </w:rPr>
              <w:t>= TDA  approved by Ministers of Environment</w:t>
            </w:r>
          </w:p>
          <w:p w:rsidR="00BF3649" w:rsidRDefault="00BF3649" w:rsidP="00446106">
            <w:pPr>
              <w:pStyle w:val="NoSpacing"/>
              <w:rPr>
                <w:rFonts w:ascii="Arial Narrow" w:hAnsi="Arial Narrow"/>
                <w:sz w:val="18"/>
                <w:szCs w:val="18"/>
              </w:rPr>
            </w:pPr>
            <w:r w:rsidRPr="009A3F26">
              <w:rPr>
                <w:rFonts w:ascii="Arial Narrow" w:hAnsi="Arial Narrow"/>
                <w:sz w:val="18"/>
                <w:szCs w:val="18"/>
                <w:u w:val="single"/>
              </w:rPr>
              <w:t>Submission for approval</w:t>
            </w:r>
            <w:r w:rsidRPr="00C36012">
              <w:rPr>
                <w:rFonts w:ascii="Arial Narrow" w:hAnsi="Arial Narrow"/>
                <w:sz w:val="18"/>
                <w:szCs w:val="18"/>
              </w:rPr>
              <w:t>=</w:t>
            </w:r>
          </w:p>
          <w:p w:rsidR="00BF3649" w:rsidRPr="004A5011" w:rsidRDefault="00BF3649" w:rsidP="00446106">
            <w:pPr>
              <w:pStyle w:val="NoSpacing"/>
              <w:rPr>
                <w:rFonts w:ascii="Arial Narrow" w:hAnsi="Arial Narrow"/>
                <w:sz w:val="18"/>
                <w:szCs w:val="18"/>
              </w:rPr>
            </w:pPr>
            <w:r>
              <w:rPr>
                <w:rFonts w:ascii="Arial Narrow" w:hAnsi="Arial Narrow"/>
                <w:sz w:val="18"/>
                <w:szCs w:val="18"/>
              </w:rPr>
              <w:t>Final version of SAP is presented by CCAD to the Ministers of Environment for approval</w:t>
            </w:r>
          </w:p>
        </w:tc>
        <w:tc>
          <w:tcPr>
            <w:tcW w:w="0" w:type="auto"/>
            <w:vMerge w:val="restart"/>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Country</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Endorsement letters from Ministry of Environment approving TDA</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PMU</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0</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N/A</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N/A</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4</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N/A</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N/A</w:t>
            </w:r>
          </w:p>
        </w:tc>
      </w:tr>
      <w:tr w:rsidR="00BF3649" w:rsidRPr="00C36012" w:rsidTr="00446106">
        <w:trPr>
          <w:trHeight w:val="1245"/>
        </w:trPr>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vMerge/>
            <w:shd w:val="clear" w:color="auto" w:fill="auto"/>
          </w:tcPr>
          <w:p w:rsidR="00BF3649" w:rsidRPr="004A5011" w:rsidRDefault="00BF3649" w:rsidP="00446106">
            <w:pPr>
              <w:pStyle w:val="NoSpacing"/>
              <w:rPr>
                <w:rFonts w:ascii="Arial Narrow" w:hAnsi="Arial Narrow"/>
                <w:sz w:val="18"/>
                <w:szCs w:val="18"/>
                <w:u w:val="single"/>
              </w:rPr>
            </w:pP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shd w:val="clear" w:color="auto" w:fill="auto"/>
          </w:tcPr>
          <w:p w:rsidR="00BF3649" w:rsidRPr="004A5011" w:rsidRDefault="00BF3649" w:rsidP="00446106">
            <w:pPr>
              <w:pStyle w:val="NoSpacing"/>
              <w:rPr>
                <w:rFonts w:ascii="Arial Narrow" w:hAnsi="Arial Narrow"/>
                <w:sz w:val="18"/>
                <w:szCs w:val="18"/>
              </w:rPr>
            </w:pPr>
            <w:r w:rsidRPr="00E70FE8">
              <w:rPr>
                <w:rFonts w:ascii="Arial Narrow" w:hAnsi="Arial Narrow"/>
                <w:sz w:val="18"/>
                <w:szCs w:val="18"/>
              </w:rPr>
              <w:t>Letters of Submission for SAP approval to Ministry of Environment</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PMU</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0</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N/A</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N/A</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N/A</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N/A</w:t>
            </w:r>
          </w:p>
        </w:tc>
        <w:tc>
          <w:tcPr>
            <w:tcW w:w="0" w:type="auto"/>
            <w:shd w:val="clear" w:color="auto" w:fill="auto"/>
          </w:tcPr>
          <w:p w:rsidR="00BF3649" w:rsidRPr="004A5011" w:rsidDel="004C1B6A" w:rsidRDefault="00BF3649" w:rsidP="00446106">
            <w:pPr>
              <w:pStyle w:val="NoSpacing"/>
              <w:rPr>
                <w:rFonts w:ascii="Arial Narrow" w:hAnsi="Arial Narrow"/>
                <w:sz w:val="18"/>
                <w:szCs w:val="18"/>
              </w:rPr>
            </w:pPr>
            <w:r w:rsidRPr="004A5011">
              <w:rPr>
                <w:rFonts w:ascii="Arial Narrow" w:hAnsi="Arial Narrow"/>
                <w:sz w:val="18"/>
                <w:szCs w:val="18"/>
              </w:rPr>
              <w:t>4</w:t>
            </w:r>
          </w:p>
        </w:tc>
      </w:tr>
      <w:tr w:rsidR="00BF3649" w:rsidRPr="00C36012" w:rsidTr="00446106">
        <w:trPr>
          <w:trHeight w:val="548"/>
        </w:trPr>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Outcome 1.4: MAR strategic planning, policy making, management and monitoring supported with updated reliable information accessed via REO.</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 xml:space="preserve">Number of unique visitors consulting REO  (Regional Environmental Observatory) in one full year </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u w:val="single"/>
              </w:rPr>
              <w:t>Unique users</w:t>
            </w:r>
            <w:r w:rsidRPr="004A5011">
              <w:rPr>
                <w:rFonts w:ascii="Arial Narrow" w:hAnsi="Arial Narrow"/>
                <w:sz w:val="18"/>
                <w:szCs w:val="18"/>
              </w:rPr>
              <w:t xml:space="preserve"> = distinct individuals requesting pages from REO website  regardless of how often they visit.</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N/A</w:t>
            </w:r>
            <w:r w:rsidRPr="004A5011" w:rsidDel="00F802DD">
              <w:rPr>
                <w:rFonts w:ascii="Arial Narrow" w:hAnsi="Arial Narrow"/>
                <w:sz w:val="18"/>
                <w:szCs w:val="18"/>
              </w:rPr>
              <w:t xml:space="preserve"> </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REO website reports</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 xml:space="preserve">REO specialist </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0</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N/A</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25</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50</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75</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100</w:t>
            </w:r>
          </w:p>
        </w:tc>
      </w:tr>
      <w:tr w:rsidR="00BF3649" w:rsidRPr="00C36012" w:rsidTr="00446106">
        <w:trPr>
          <w:trHeight w:val="215"/>
        </w:trPr>
        <w:tc>
          <w:tcPr>
            <w:tcW w:w="0" w:type="auto"/>
            <w:gridSpan w:val="12"/>
            <w:shd w:val="clear" w:color="auto" w:fill="D9D9D9"/>
          </w:tcPr>
          <w:p w:rsidR="00BF3649" w:rsidRPr="004A5011" w:rsidRDefault="00BF3649" w:rsidP="00446106">
            <w:pPr>
              <w:pStyle w:val="NoSpacing"/>
              <w:rPr>
                <w:rFonts w:ascii="Arial Narrow" w:hAnsi="Arial Narrow"/>
                <w:i/>
                <w:sz w:val="18"/>
                <w:szCs w:val="18"/>
              </w:rPr>
            </w:pPr>
            <w:r w:rsidRPr="004A5011">
              <w:rPr>
                <w:rFonts w:ascii="Arial Narrow" w:hAnsi="Arial Narrow"/>
                <w:b/>
                <w:i/>
                <w:sz w:val="18"/>
                <w:szCs w:val="18"/>
              </w:rPr>
              <w:t>Component 2:</w:t>
            </w:r>
            <w:r w:rsidRPr="004A5011">
              <w:rPr>
                <w:rFonts w:ascii="Arial Narrow" w:hAnsi="Arial Narrow"/>
                <w:i/>
                <w:sz w:val="18"/>
                <w:szCs w:val="18"/>
              </w:rPr>
              <w:t xml:space="preserve"> Integrated ridge to reef management of watersheds and freshwater resources</w:t>
            </w:r>
          </w:p>
        </w:tc>
      </w:tr>
      <w:tr w:rsidR="00BF3649" w:rsidRPr="00C36012" w:rsidTr="00446106">
        <w:trPr>
          <w:trHeight w:val="242"/>
        </w:trPr>
        <w:tc>
          <w:tcPr>
            <w:tcW w:w="0" w:type="auto"/>
            <w:vMerge w:val="restart"/>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 xml:space="preserve">Outcome 2.1: </w:t>
            </w:r>
            <w:r w:rsidRPr="004A5011">
              <w:rPr>
                <w:rFonts w:ascii="Arial Narrow" w:hAnsi="Arial Narrow"/>
                <w:noProof/>
                <w:sz w:val="18"/>
                <w:szCs w:val="18"/>
              </w:rPr>
              <w:t>IWRM in priority watersheds increased.</w:t>
            </w:r>
          </w:p>
        </w:tc>
        <w:tc>
          <w:tcPr>
            <w:tcW w:w="0" w:type="auto"/>
            <w:vMerge w:val="restart"/>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 xml:space="preserve">Number of stakeholders trained in IWRM through project activities </w:t>
            </w:r>
          </w:p>
        </w:tc>
        <w:tc>
          <w:tcPr>
            <w:tcW w:w="0" w:type="auto"/>
            <w:vMerge w:val="restart"/>
            <w:shd w:val="clear" w:color="auto" w:fill="auto"/>
          </w:tcPr>
          <w:p w:rsidR="00BF3649" w:rsidRPr="004A5011" w:rsidRDefault="00BF3649" w:rsidP="00446106">
            <w:pPr>
              <w:pStyle w:val="NoSpacing"/>
              <w:rPr>
                <w:rFonts w:ascii="Arial Narrow" w:hAnsi="Arial Narrow"/>
                <w:iCs/>
                <w:sz w:val="18"/>
                <w:szCs w:val="18"/>
              </w:rPr>
            </w:pPr>
            <w:r w:rsidRPr="004A5011">
              <w:rPr>
                <w:rFonts w:ascii="Arial Narrow" w:hAnsi="Arial Narrow"/>
                <w:iCs/>
                <w:sz w:val="18"/>
                <w:szCs w:val="18"/>
                <w:u w:val="single"/>
              </w:rPr>
              <w:t>IWRM project activities</w:t>
            </w:r>
            <w:r w:rsidRPr="004A5011">
              <w:rPr>
                <w:rFonts w:ascii="Arial Narrow" w:hAnsi="Arial Narrow"/>
                <w:iCs/>
                <w:sz w:val="18"/>
                <w:szCs w:val="18"/>
              </w:rPr>
              <w:t xml:space="preserve"> = management plans, water reserves, tree planting, soil conservation agroforestry systems, etc. </w:t>
            </w:r>
            <w:r w:rsidRPr="004A5011">
              <w:rPr>
                <w:rFonts w:ascii="Arial Narrow" w:hAnsi="Arial Narrow"/>
                <w:iCs/>
                <w:sz w:val="18"/>
                <w:szCs w:val="18"/>
                <w:u w:val="single"/>
              </w:rPr>
              <w:t>Stakeholders</w:t>
            </w:r>
            <w:r w:rsidRPr="004A5011">
              <w:rPr>
                <w:rFonts w:ascii="Arial Narrow" w:hAnsi="Arial Narrow"/>
                <w:iCs/>
                <w:sz w:val="18"/>
                <w:szCs w:val="18"/>
              </w:rPr>
              <w:t xml:space="preserve"> = community, local authority, government, NGOs, private sector and beneficiaries.</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Trained in IWRM - men</w:t>
            </w:r>
          </w:p>
        </w:tc>
        <w:tc>
          <w:tcPr>
            <w:tcW w:w="0" w:type="auto"/>
            <w:vMerge w:val="restart"/>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Attendance lists to workshops (including at least name, gender, organization, title, email, country.)</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IWRM Specialist</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0</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50</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125</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200</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300</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350</w:t>
            </w:r>
          </w:p>
        </w:tc>
      </w:tr>
      <w:tr w:rsidR="00BF3649" w:rsidRPr="00C36012" w:rsidTr="00446106">
        <w:trPr>
          <w:trHeight w:val="557"/>
        </w:trPr>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vMerge/>
            <w:shd w:val="clear" w:color="auto" w:fill="auto"/>
          </w:tcPr>
          <w:p w:rsidR="00BF3649" w:rsidRPr="004A5011" w:rsidRDefault="00BF3649" w:rsidP="00446106">
            <w:pPr>
              <w:pStyle w:val="NoSpacing"/>
              <w:rPr>
                <w:rFonts w:ascii="Arial Narrow" w:hAnsi="Arial Narrow"/>
                <w:i/>
                <w:iCs/>
                <w:sz w:val="18"/>
                <w:szCs w:val="18"/>
              </w:rPr>
            </w:pP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Trained in IWRM - women</w:t>
            </w: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IWRM Specialist</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0</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50</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125</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200</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300</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350</w:t>
            </w:r>
          </w:p>
        </w:tc>
      </w:tr>
      <w:tr w:rsidR="00BF3649" w:rsidRPr="00C36012" w:rsidTr="00446106">
        <w:trPr>
          <w:trHeight w:val="548"/>
        </w:trPr>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Outcome 2.2. Public-private mechanisms for integrated watershed management are strengthened and supported by stakeholders.</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 xml:space="preserve">Increase (USD) in funding available for public private mechanisms in BZ, GT and HN </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u w:val="single"/>
              </w:rPr>
              <w:t>Funding</w:t>
            </w:r>
            <w:r w:rsidRPr="004A5011">
              <w:rPr>
                <w:rFonts w:ascii="Arial Narrow" w:hAnsi="Arial Narrow"/>
                <w:sz w:val="18"/>
                <w:szCs w:val="18"/>
              </w:rPr>
              <w:t xml:space="preserve"> = Voluntary contributions paid or pledged to public private mechanisms (including Sierra de las Minas Water Fund) for IWRM.</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N/A</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Letters of pledged contributions or receipts for paid contributions</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IWRM Specialist</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50,000</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50,000</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100,000</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125,000</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150,000</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175,000</w:t>
            </w:r>
          </w:p>
        </w:tc>
      </w:tr>
      <w:tr w:rsidR="00BF3649" w:rsidRPr="00C36012" w:rsidTr="00446106">
        <w:trPr>
          <w:trHeight w:val="445"/>
        </w:trPr>
        <w:tc>
          <w:tcPr>
            <w:tcW w:w="0" w:type="auto"/>
            <w:vMerge w:val="restart"/>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 xml:space="preserve">Outcome 2.3. </w:t>
            </w:r>
            <w:r w:rsidRPr="004A5011">
              <w:rPr>
                <w:rFonts w:ascii="Arial Narrow" w:hAnsi="Arial Narrow"/>
                <w:noProof/>
                <w:sz w:val="18"/>
                <w:szCs w:val="18"/>
              </w:rPr>
              <w:t xml:space="preserve">Stakeholders </w:t>
            </w:r>
            <w:r w:rsidRPr="004A5011">
              <w:rPr>
                <w:rFonts w:ascii="Arial Narrow" w:hAnsi="Arial Narrow"/>
                <w:noProof/>
                <w:sz w:val="18"/>
                <w:szCs w:val="18"/>
              </w:rPr>
              <w:lastRenderedPageBreak/>
              <w:t>engaged in IWRM in priority watersheds.</w:t>
            </w:r>
          </w:p>
        </w:tc>
        <w:tc>
          <w:tcPr>
            <w:tcW w:w="0" w:type="auto"/>
            <w:vMerge w:val="restart"/>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lastRenderedPageBreak/>
              <w:t xml:space="preserve">Per cent of sugar and oil palm </w:t>
            </w:r>
            <w:r w:rsidRPr="004A5011">
              <w:rPr>
                <w:rFonts w:ascii="Arial Narrow" w:hAnsi="Arial Narrow"/>
                <w:sz w:val="18"/>
                <w:szCs w:val="18"/>
              </w:rPr>
              <w:lastRenderedPageBreak/>
              <w:t xml:space="preserve">producers in project area that are reaching and/or maintaining compliance with Voluntary Standards </w:t>
            </w:r>
          </w:p>
        </w:tc>
        <w:tc>
          <w:tcPr>
            <w:tcW w:w="0" w:type="auto"/>
            <w:vMerge w:val="restart"/>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u w:val="single"/>
              </w:rPr>
              <w:lastRenderedPageBreak/>
              <w:t>Voluntary Standards</w:t>
            </w:r>
            <w:r w:rsidRPr="004A5011">
              <w:rPr>
                <w:rFonts w:ascii="Arial Narrow" w:hAnsi="Arial Narrow"/>
                <w:sz w:val="18"/>
                <w:szCs w:val="18"/>
              </w:rPr>
              <w:t xml:space="preserve"> = BONSUCRO for sugar and RSPO for oil palm</w:t>
            </w:r>
          </w:p>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u w:val="single"/>
              </w:rPr>
              <w:t>Reaching compliance</w:t>
            </w:r>
            <w:r w:rsidRPr="004A5011">
              <w:rPr>
                <w:rFonts w:ascii="Arial Narrow" w:hAnsi="Arial Narrow"/>
                <w:sz w:val="18"/>
                <w:szCs w:val="18"/>
              </w:rPr>
              <w:t xml:space="preserve"> = Industries that have not previously reached certification meet certification criteria. The target is that they become certified.</w:t>
            </w:r>
          </w:p>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u w:val="single"/>
              </w:rPr>
              <w:t>Maintaining compliance</w:t>
            </w:r>
            <w:r w:rsidRPr="004A5011">
              <w:rPr>
                <w:rFonts w:ascii="Arial Narrow" w:hAnsi="Arial Narrow"/>
                <w:sz w:val="18"/>
                <w:szCs w:val="18"/>
              </w:rPr>
              <w:t xml:space="preserve"> = Industries that have already been certified and remain certified after yearly audit. </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Sugar producers</w:t>
            </w:r>
          </w:p>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lastRenderedPageBreak/>
              <w:t>Reach compliance for certification</w:t>
            </w:r>
            <w:r w:rsidRPr="004A5011">
              <w:rPr>
                <w:rStyle w:val="FootnoteReference"/>
                <w:rFonts w:ascii="Arial Narrow" w:hAnsi="Arial Narrow"/>
                <w:sz w:val="18"/>
                <w:szCs w:val="18"/>
              </w:rPr>
              <w:footnoteReference w:id="9"/>
            </w:r>
          </w:p>
        </w:tc>
        <w:tc>
          <w:tcPr>
            <w:tcW w:w="0" w:type="auto"/>
            <w:vMerge w:val="restart"/>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lastRenderedPageBreak/>
              <w:t xml:space="preserve">BONSUCRO certificates, </w:t>
            </w:r>
            <w:r w:rsidRPr="004A5011">
              <w:rPr>
                <w:rFonts w:ascii="Arial Narrow" w:hAnsi="Arial Narrow"/>
                <w:sz w:val="18"/>
                <w:szCs w:val="18"/>
              </w:rPr>
              <w:lastRenderedPageBreak/>
              <w:t>BONSUCRO webpage listing certified producers</w:t>
            </w:r>
          </w:p>
          <w:p w:rsidR="00BF3649" w:rsidRPr="004A5011" w:rsidRDefault="00BF3649" w:rsidP="00446106">
            <w:pPr>
              <w:pStyle w:val="NoSpacing"/>
              <w:rPr>
                <w:rFonts w:ascii="Arial Narrow" w:hAnsi="Arial Narrow"/>
                <w:sz w:val="18"/>
                <w:szCs w:val="18"/>
              </w:rPr>
            </w:pPr>
          </w:p>
        </w:tc>
        <w:tc>
          <w:tcPr>
            <w:tcW w:w="0" w:type="auto"/>
            <w:vMerge w:val="restart"/>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lastRenderedPageBreak/>
              <w:t>Producers, IWRM Specialist</w:t>
            </w:r>
          </w:p>
          <w:p w:rsidR="00BF3649" w:rsidRPr="004A5011" w:rsidRDefault="00BF3649" w:rsidP="00446106">
            <w:pPr>
              <w:pStyle w:val="NoSpacing"/>
              <w:rPr>
                <w:rFonts w:ascii="Arial Narrow" w:hAnsi="Arial Narrow"/>
                <w:sz w:val="18"/>
                <w:szCs w:val="18"/>
              </w:rPr>
            </w:pP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0</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0</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1</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1</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N/A</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N/A</w:t>
            </w:r>
          </w:p>
        </w:tc>
      </w:tr>
      <w:tr w:rsidR="00BF3649" w:rsidRPr="00C36012" w:rsidTr="00446106">
        <w:trPr>
          <w:trHeight w:val="45"/>
        </w:trPr>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Sugar producers Maintain certification</w:t>
            </w: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1</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1</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1</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2</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3</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3</w:t>
            </w:r>
          </w:p>
        </w:tc>
      </w:tr>
      <w:tr w:rsidR="00BF3649" w:rsidRPr="00C36012" w:rsidTr="00446106">
        <w:trPr>
          <w:trHeight w:val="45"/>
        </w:trPr>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Oil palm producers reach compliance for certification</w:t>
            </w:r>
            <w:r w:rsidRPr="004A5011">
              <w:rPr>
                <w:rStyle w:val="FootnoteReference"/>
                <w:rFonts w:ascii="Arial Narrow" w:hAnsi="Arial Narrow"/>
                <w:sz w:val="18"/>
                <w:szCs w:val="18"/>
              </w:rPr>
              <w:footnoteReference w:id="10"/>
            </w:r>
          </w:p>
        </w:tc>
        <w:tc>
          <w:tcPr>
            <w:tcW w:w="0" w:type="auto"/>
            <w:vMerge w:val="restart"/>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RSPO certificates, RSPO webpage listing certified producers</w:t>
            </w:r>
          </w:p>
        </w:tc>
        <w:tc>
          <w:tcPr>
            <w:tcW w:w="0" w:type="auto"/>
            <w:vMerge w:val="restart"/>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Producers, IWRM Specialist</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0</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2</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2</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2</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1</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N/A</w:t>
            </w:r>
          </w:p>
        </w:tc>
      </w:tr>
      <w:tr w:rsidR="00BF3649" w:rsidRPr="00C36012" w:rsidTr="00446106">
        <w:trPr>
          <w:trHeight w:val="45"/>
        </w:trPr>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Oil palm producers maintain certification</w:t>
            </w: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4</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4</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6</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8</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10</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11</w:t>
            </w:r>
          </w:p>
        </w:tc>
      </w:tr>
      <w:tr w:rsidR="00BF3649" w:rsidRPr="00C36012" w:rsidTr="00446106">
        <w:trPr>
          <w:trHeight w:val="2718"/>
        </w:trPr>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Number of tourism and tourism development sector actors adopting better management practices (BMP) to protect aquifers  and freshwater critical habitats under project activities</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u w:val="single"/>
              </w:rPr>
              <w:t xml:space="preserve">BMP </w:t>
            </w:r>
            <w:r w:rsidRPr="004A5011">
              <w:rPr>
                <w:rFonts w:ascii="Arial Narrow" w:hAnsi="Arial Narrow"/>
                <w:sz w:val="18"/>
                <w:szCs w:val="18"/>
              </w:rPr>
              <w:t xml:space="preserve">= </w:t>
            </w:r>
            <w:r w:rsidRPr="004A5011">
              <w:rPr>
                <w:rStyle w:val="CommentReference"/>
                <w:rFonts w:ascii="Arial Narrow" w:hAnsi="Arial Narrow"/>
                <w:sz w:val="18"/>
                <w:szCs w:val="18"/>
              </w:rPr>
              <w:t xml:space="preserve">protection </w:t>
            </w:r>
            <w:r w:rsidRPr="004A5011">
              <w:rPr>
                <w:rFonts w:ascii="Arial Narrow" w:hAnsi="Arial Narrow"/>
                <w:sz w:val="18"/>
                <w:szCs w:val="18"/>
              </w:rPr>
              <w:t>or restoration activities</w:t>
            </w:r>
            <w:r w:rsidRPr="004A5011">
              <w:rPr>
                <w:rStyle w:val="FootnoteReference"/>
                <w:rFonts w:ascii="Arial Narrow" w:hAnsi="Arial Narrow"/>
                <w:sz w:val="18"/>
                <w:szCs w:val="18"/>
              </w:rPr>
              <w:footnoteReference w:id="11"/>
            </w:r>
            <w:r w:rsidRPr="004A5011">
              <w:rPr>
                <w:rFonts w:ascii="Arial Narrow" w:hAnsi="Arial Narrow"/>
                <w:sz w:val="18"/>
                <w:szCs w:val="18"/>
              </w:rPr>
              <w:t xml:space="preserve"> to protect aquifers or critical habitats</w:t>
            </w:r>
          </w:p>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u w:val="single"/>
              </w:rPr>
              <w:t>Tourism sector</w:t>
            </w:r>
            <w:r w:rsidRPr="004A5011">
              <w:rPr>
                <w:rFonts w:ascii="Arial Narrow" w:hAnsi="Arial Narrow"/>
                <w:sz w:val="18"/>
                <w:szCs w:val="18"/>
              </w:rPr>
              <w:t xml:space="preserve"> = hotel and other tourism related businesses and tour operators, </w:t>
            </w:r>
          </w:p>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u w:val="single"/>
              </w:rPr>
              <w:t>Tourism development sector</w:t>
            </w:r>
            <w:r w:rsidRPr="004A5011">
              <w:rPr>
                <w:rFonts w:ascii="Arial Narrow" w:hAnsi="Arial Narrow"/>
                <w:sz w:val="18"/>
                <w:szCs w:val="18"/>
              </w:rPr>
              <w:t xml:space="preserve"> = construction businesses associated with tourism sector</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N/A</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Baseline developed by grantee or consultant prior to technical assistance, Grantees or consultant’s progress reports after technical assistance</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Grantees,</w:t>
            </w:r>
          </w:p>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IWRM Specialist</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0</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N/A</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20</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24</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28</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32</w:t>
            </w:r>
          </w:p>
        </w:tc>
      </w:tr>
      <w:tr w:rsidR="00BF3649" w:rsidRPr="00C36012" w:rsidTr="00446106">
        <w:trPr>
          <w:trHeight w:val="260"/>
        </w:trPr>
        <w:tc>
          <w:tcPr>
            <w:tcW w:w="0" w:type="auto"/>
            <w:gridSpan w:val="12"/>
            <w:shd w:val="clear" w:color="auto" w:fill="D9D9D9"/>
          </w:tcPr>
          <w:p w:rsidR="00BF3649" w:rsidRPr="004A5011" w:rsidRDefault="00BF3649" w:rsidP="00446106">
            <w:pPr>
              <w:pStyle w:val="NoSpacing"/>
              <w:rPr>
                <w:rFonts w:ascii="Arial Narrow" w:hAnsi="Arial Narrow"/>
                <w:i/>
                <w:sz w:val="18"/>
                <w:szCs w:val="18"/>
              </w:rPr>
            </w:pPr>
            <w:r w:rsidRPr="004A5011">
              <w:rPr>
                <w:rFonts w:ascii="Arial Narrow" w:hAnsi="Arial Narrow"/>
                <w:b/>
                <w:i/>
                <w:sz w:val="18"/>
                <w:szCs w:val="18"/>
              </w:rPr>
              <w:t>Component 3: Integrated ridge to reef management of coastal and marine resources</w:t>
            </w:r>
          </w:p>
        </w:tc>
      </w:tr>
      <w:tr w:rsidR="00BF3649" w:rsidRPr="00C36012" w:rsidTr="00446106">
        <w:trPr>
          <w:trHeight w:val="251"/>
        </w:trPr>
        <w:tc>
          <w:tcPr>
            <w:tcW w:w="0" w:type="auto"/>
            <w:vMerge w:val="restart"/>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Outcome 3.1. ICMM strengthened through capacity building and strategic planning.</w:t>
            </w:r>
          </w:p>
        </w:tc>
        <w:tc>
          <w:tcPr>
            <w:tcW w:w="0" w:type="auto"/>
            <w:vMerge w:val="restart"/>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 xml:space="preserve">Number of stakeholders trained in ICMM through project activities </w:t>
            </w:r>
          </w:p>
        </w:tc>
        <w:tc>
          <w:tcPr>
            <w:tcW w:w="0" w:type="auto"/>
            <w:vMerge w:val="restart"/>
            <w:shd w:val="clear" w:color="auto" w:fill="auto"/>
          </w:tcPr>
          <w:p w:rsidR="00BF3649" w:rsidRPr="004A5011" w:rsidRDefault="00BF3649" w:rsidP="00446106">
            <w:pPr>
              <w:pStyle w:val="NoSpacing"/>
              <w:rPr>
                <w:rFonts w:ascii="Arial Narrow" w:hAnsi="Arial Narrow"/>
                <w:iCs/>
                <w:sz w:val="18"/>
                <w:szCs w:val="18"/>
              </w:rPr>
            </w:pPr>
            <w:r w:rsidRPr="004A5011">
              <w:rPr>
                <w:rFonts w:ascii="Arial Narrow" w:hAnsi="Arial Narrow"/>
                <w:iCs/>
                <w:sz w:val="18"/>
                <w:szCs w:val="18"/>
                <w:u w:val="single"/>
              </w:rPr>
              <w:t>Stakeholder</w:t>
            </w:r>
            <w:r w:rsidRPr="004A5011">
              <w:rPr>
                <w:rFonts w:ascii="Arial Narrow" w:hAnsi="Arial Narrow"/>
                <w:iCs/>
                <w:sz w:val="18"/>
                <w:szCs w:val="18"/>
              </w:rPr>
              <w:t xml:space="preserve"> = Government, local authorities, NGOs, fishers, shrimp farmers, tourism sector, tourism development sector, private sector, civil society, communities</w:t>
            </w:r>
          </w:p>
          <w:p w:rsidR="00BF3649" w:rsidRPr="004A5011" w:rsidRDefault="00BF3649" w:rsidP="00446106">
            <w:pPr>
              <w:pStyle w:val="NoSpacing"/>
              <w:rPr>
                <w:rFonts w:ascii="Arial Narrow" w:hAnsi="Arial Narrow"/>
                <w:iCs/>
                <w:sz w:val="18"/>
                <w:szCs w:val="18"/>
              </w:rPr>
            </w:pPr>
            <w:r w:rsidRPr="004A5011">
              <w:rPr>
                <w:rFonts w:ascii="Arial Narrow" w:hAnsi="Arial Narrow"/>
                <w:iCs/>
                <w:sz w:val="18"/>
                <w:szCs w:val="18"/>
                <w:u w:val="single"/>
              </w:rPr>
              <w:lastRenderedPageBreak/>
              <w:t>ICMM project activities</w:t>
            </w:r>
            <w:r w:rsidRPr="004A5011">
              <w:rPr>
                <w:rFonts w:ascii="Arial Narrow" w:hAnsi="Arial Narrow"/>
                <w:iCs/>
                <w:sz w:val="18"/>
                <w:szCs w:val="18"/>
              </w:rPr>
              <w:t xml:space="preserve"> = Management plans, strategies, and ICMM BMPs</w:t>
            </w:r>
            <w:r w:rsidRPr="004A5011">
              <w:rPr>
                <w:rStyle w:val="FootnoteReference"/>
                <w:rFonts w:ascii="Arial Narrow" w:hAnsi="Arial Narrow"/>
                <w:iCs/>
                <w:sz w:val="18"/>
                <w:szCs w:val="18"/>
              </w:rPr>
              <w:footnoteReference w:id="12"/>
            </w:r>
            <w:r w:rsidRPr="004A5011">
              <w:rPr>
                <w:rFonts w:ascii="Arial Narrow" w:hAnsi="Arial Narrow"/>
                <w:iCs/>
                <w:sz w:val="18"/>
                <w:szCs w:val="18"/>
              </w:rPr>
              <w:t xml:space="preserve"> </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lastRenderedPageBreak/>
              <w:t>Trained in ICMM - men</w:t>
            </w:r>
          </w:p>
        </w:tc>
        <w:tc>
          <w:tcPr>
            <w:tcW w:w="0" w:type="auto"/>
            <w:vMerge w:val="restart"/>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Attendance lists to workshops (including at least name, gender, organization, title, email, country.)</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ICMM Specialist</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0</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50</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125</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200</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300</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350</w:t>
            </w:r>
          </w:p>
        </w:tc>
      </w:tr>
      <w:tr w:rsidR="00BF3649" w:rsidRPr="00C36012" w:rsidTr="00446106">
        <w:trPr>
          <w:trHeight w:val="251"/>
        </w:trPr>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vMerge/>
            <w:shd w:val="clear" w:color="auto" w:fill="auto"/>
          </w:tcPr>
          <w:p w:rsidR="00BF3649" w:rsidRPr="004A5011" w:rsidRDefault="00BF3649" w:rsidP="00446106">
            <w:pPr>
              <w:pStyle w:val="NoSpacing"/>
              <w:rPr>
                <w:rFonts w:ascii="Arial Narrow" w:hAnsi="Arial Narrow"/>
                <w:iCs/>
                <w:sz w:val="18"/>
                <w:szCs w:val="18"/>
              </w:rPr>
            </w:pP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Trained in ICMM - women</w:t>
            </w: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ICMM Specialist</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0</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50</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125</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200</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300</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350</w:t>
            </w:r>
          </w:p>
        </w:tc>
      </w:tr>
      <w:tr w:rsidR="00BF3649" w:rsidRPr="00C36012" w:rsidTr="00446106">
        <w:trPr>
          <w:trHeight w:val="840"/>
        </w:trPr>
        <w:tc>
          <w:tcPr>
            <w:tcW w:w="0" w:type="auto"/>
            <w:vMerge w:val="restart"/>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Outcome 3.2. Stakeholders engaged in ICMM in coastal marine prioritized areas.</w:t>
            </w:r>
          </w:p>
        </w:tc>
        <w:tc>
          <w:tcPr>
            <w:tcW w:w="0" w:type="auto"/>
            <w:vMerge w:val="restart"/>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 xml:space="preserve">Number of shrimp farms and fisheries in project area that are reaching and/or maintaining compliance with Voluntary Standards (Marine Stewardship Council –MSC- and  Aquaculture Stewardship Council -ASC) </w:t>
            </w:r>
          </w:p>
        </w:tc>
        <w:tc>
          <w:tcPr>
            <w:tcW w:w="0" w:type="auto"/>
            <w:vMerge w:val="restart"/>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u w:val="single"/>
              </w:rPr>
              <w:t>Reaching compliance</w:t>
            </w:r>
            <w:r w:rsidRPr="004A5011">
              <w:rPr>
                <w:rFonts w:ascii="Arial Narrow" w:hAnsi="Arial Narrow"/>
                <w:sz w:val="18"/>
                <w:szCs w:val="18"/>
              </w:rPr>
              <w:t xml:space="preserve"> = Shrimp farms and fisheries that have not been previously certified that are implementing improvement projects (AIPs and FIPs) and meet the standard’s certification criteria. The target is that they become certified.</w:t>
            </w:r>
          </w:p>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u w:val="single"/>
              </w:rPr>
              <w:t>Maintaining compliance</w:t>
            </w:r>
            <w:r w:rsidRPr="004A5011">
              <w:rPr>
                <w:rFonts w:ascii="Arial Narrow" w:hAnsi="Arial Narrow"/>
                <w:sz w:val="18"/>
                <w:szCs w:val="18"/>
              </w:rPr>
              <w:t xml:space="preserve"> = Shrimp farms and fisheries that have already been certified (ASC and MSC) and remain certified after yearly audit.</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Shrimp farm</w:t>
            </w:r>
          </w:p>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 xml:space="preserve">ASC certified </w:t>
            </w:r>
          </w:p>
        </w:tc>
        <w:tc>
          <w:tcPr>
            <w:tcW w:w="0" w:type="auto"/>
            <w:vMerge w:val="restart"/>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Voluntary Standards certificates, Records of ASC webpage listing certified producers</w:t>
            </w:r>
          </w:p>
          <w:p w:rsidR="00BF3649" w:rsidRPr="004A5011" w:rsidRDefault="00BF3649" w:rsidP="00446106">
            <w:pPr>
              <w:pStyle w:val="NoSpacing"/>
              <w:rPr>
                <w:rFonts w:ascii="Arial Narrow" w:hAnsi="Arial Narrow"/>
                <w:sz w:val="18"/>
                <w:szCs w:val="18"/>
              </w:rPr>
            </w:pPr>
          </w:p>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FIP Action Plan and Benchmarking and Tracking Tool</w:t>
            </w:r>
          </w:p>
        </w:tc>
        <w:tc>
          <w:tcPr>
            <w:tcW w:w="0" w:type="auto"/>
            <w:vMerge w:val="restart"/>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Shrimp farms, fisheries, ICMM Specialist</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9 ASC</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9 ASC</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10 ASC</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11 ASC</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11 ASC</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11 ASC</w:t>
            </w:r>
          </w:p>
        </w:tc>
      </w:tr>
      <w:tr w:rsidR="00BF3649" w:rsidRPr="00C36012" w:rsidTr="00446106">
        <w:trPr>
          <w:trHeight w:val="851"/>
        </w:trPr>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vMerge/>
            <w:shd w:val="clear" w:color="auto" w:fill="auto"/>
          </w:tcPr>
          <w:p w:rsidR="00BF3649" w:rsidRPr="004A5011" w:rsidRDefault="00BF3649" w:rsidP="00446106">
            <w:pPr>
              <w:pStyle w:val="NoSpacing"/>
              <w:rPr>
                <w:rFonts w:ascii="Arial Narrow" w:hAnsi="Arial Narrow"/>
                <w:sz w:val="18"/>
                <w:szCs w:val="18"/>
                <w:u w:val="single"/>
              </w:rPr>
            </w:pP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Shrimp farm ASC AIPs</w:t>
            </w:r>
            <w:r w:rsidRPr="004A5011">
              <w:rPr>
                <w:rStyle w:val="FootnoteReference"/>
                <w:rFonts w:ascii="Arial Narrow" w:hAnsi="Arial Narrow"/>
                <w:sz w:val="18"/>
                <w:szCs w:val="18"/>
              </w:rPr>
              <w:footnoteReference w:id="13"/>
            </w: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2 AIPs</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2 AIPs</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1 AIP</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N/A</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N/A</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N/A</w:t>
            </w:r>
          </w:p>
        </w:tc>
      </w:tr>
      <w:tr w:rsidR="00BF3649" w:rsidRPr="00C36012" w:rsidTr="00446106">
        <w:trPr>
          <w:trHeight w:val="870"/>
        </w:trPr>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vMerge/>
            <w:shd w:val="clear" w:color="auto" w:fill="auto"/>
          </w:tcPr>
          <w:p w:rsidR="00BF3649" w:rsidRPr="004A5011" w:rsidRDefault="00BF3649" w:rsidP="00446106">
            <w:pPr>
              <w:pStyle w:val="NoSpacing"/>
              <w:rPr>
                <w:rFonts w:ascii="Arial Narrow" w:hAnsi="Arial Narrow"/>
                <w:sz w:val="18"/>
                <w:szCs w:val="18"/>
                <w:u w:val="single"/>
              </w:rPr>
            </w:pP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Fisheries</w:t>
            </w:r>
          </w:p>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MSC certified</w:t>
            </w: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1 MSC</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1 MSC</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1 MSC</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1 MSC</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1 MSC</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2 MSC</w:t>
            </w:r>
          </w:p>
        </w:tc>
      </w:tr>
      <w:tr w:rsidR="00BF3649" w:rsidRPr="00C36012" w:rsidTr="00446106">
        <w:trPr>
          <w:trHeight w:val="491"/>
        </w:trPr>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vMerge/>
            <w:shd w:val="clear" w:color="auto" w:fill="auto"/>
          </w:tcPr>
          <w:p w:rsidR="00BF3649" w:rsidRPr="004A5011" w:rsidRDefault="00BF3649" w:rsidP="00446106">
            <w:pPr>
              <w:pStyle w:val="NoSpacing"/>
              <w:rPr>
                <w:rFonts w:ascii="Arial Narrow" w:hAnsi="Arial Narrow"/>
                <w:sz w:val="18"/>
                <w:szCs w:val="18"/>
                <w:u w:val="single"/>
              </w:rPr>
            </w:pP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Fisheries</w:t>
            </w:r>
          </w:p>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MSC FIPs</w:t>
            </w:r>
            <w:r w:rsidRPr="004A5011">
              <w:rPr>
                <w:rStyle w:val="FootnoteReference"/>
                <w:rFonts w:ascii="Arial Narrow" w:hAnsi="Arial Narrow"/>
                <w:sz w:val="18"/>
                <w:szCs w:val="18"/>
              </w:rPr>
              <w:footnoteReference w:id="14"/>
            </w: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1 FIPs</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1 FIP</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2 FIPs</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3 FIPs</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3 FIPs</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2 FIPs</w:t>
            </w:r>
          </w:p>
        </w:tc>
      </w:tr>
      <w:tr w:rsidR="00BF3649" w:rsidRPr="00C36012" w:rsidTr="00446106">
        <w:trPr>
          <w:trHeight w:val="548"/>
        </w:trPr>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vMerge w:val="restart"/>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 xml:space="preserve">Number of tourism and tourism development sector actors, and communities implementing better management practices (BMP) to protect coastal and marine habitats under project activities. </w:t>
            </w:r>
          </w:p>
        </w:tc>
        <w:tc>
          <w:tcPr>
            <w:tcW w:w="0" w:type="auto"/>
            <w:vMerge w:val="restart"/>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u w:val="single"/>
              </w:rPr>
              <w:t xml:space="preserve">BMP </w:t>
            </w:r>
            <w:r w:rsidRPr="004A5011">
              <w:rPr>
                <w:rFonts w:ascii="Arial Narrow" w:hAnsi="Arial Narrow"/>
                <w:sz w:val="18"/>
                <w:szCs w:val="18"/>
              </w:rPr>
              <w:t xml:space="preserve">= </w:t>
            </w:r>
            <w:r w:rsidRPr="004A5011">
              <w:rPr>
                <w:rStyle w:val="CommentReference"/>
                <w:rFonts w:ascii="Arial Narrow" w:hAnsi="Arial Narrow"/>
                <w:sz w:val="18"/>
                <w:szCs w:val="18"/>
              </w:rPr>
              <w:t xml:space="preserve">protection </w:t>
            </w:r>
            <w:r w:rsidRPr="004A5011">
              <w:rPr>
                <w:rFonts w:ascii="Arial Narrow" w:hAnsi="Arial Narrow"/>
                <w:sz w:val="18"/>
                <w:szCs w:val="18"/>
              </w:rPr>
              <w:t>or restoration activities</w:t>
            </w:r>
            <w:r w:rsidRPr="004A5011">
              <w:rPr>
                <w:rStyle w:val="FootnoteReference"/>
                <w:rFonts w:ascii="Arial Narrow" w:hAnsi="Arial Narrow"/>
                <w:sz w:val="18"/>
                <w:szCs w:val="18"/>
              </w:rPr>
              <w:footnoteReference w:id="15"/>
            </w:r>
            <w:r w:rsidRPr="004A5011">
              <w:rPr>
                <w:rFonts w:ascii="Arial Narrow" w:hAnsi="Arial Narrow"/>
                <w:sz w:val="18"/>
                <w:szCs w:val="18"/>
              </w:rPr>
              <w:t xml:space="preserve"> to protect coastal and marine habitats. </w:t>
            </w:r>
          </w:p>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u w:val="single"/>
              </w:rPr>
              <w:t>Tourism sector</w:t>
            </w:r>
            <w:r w:rsidRPr="004A5011">
              <w:rPr>
                <w:rFonts w:ascii="Arial Narrow" w:hAnsi="Arial Narrow"/>
                <w:sz w:val="18"/>
                <w:szCs w:val="18"/>
              </w:rPr>
              <w:t xml:space="preserve"> = hotel and other tourism related businesses and tour operators, </w:t>
            </w:r>
          </w:p>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u w:val="single"/>
              </w:rPr>
              <w:t>Tourism development sector</w:t>
            </w:r>
            <w:r w:rsidRPr="004A5011">
              <w:rPr>
                <w:rFonts w:ascii="Arial Narrow" w:hAnsi="Arial Narrow"/>
                <w:sz w:val="18"/>
                <w:szCs w:val="18"/>
              </w:rPr>
              <w:t xml:space="preserve"> = construction businesses associated with tourism sector</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Number of tourism sector actors</w:t>
            </w:r>
          </w:p>
          <w:p w:rsidR="00BF3649" w:rsidRPr="004A5011" w:rsidRDefault="00BF3649" w:rsidP="00446106">
            <w:pPr>
              <w:pStyle w:val="NoSpacing"/>
              <w:rPr>
                <w:rFonts w:ascii="Arial Narrow" w:hAnsi="Arial Narrow"/>
                <w:sz w:val="18"/>
                <w:szCs w:val="18"/>
              </w:rPr>
            </w:pPr>
          </w:p>
        </w:tc>
        <w:tc>
          <w:tcPr>
            <w:tcW w:w="0" w:type="auto"/>
            <w:vMerge w:val="restart"/>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 xml:space="preserve">Baseline developed by grantee or consultant prior to technical assistance, Grantees or consultant’s progress reports after technical assistance  </w:t>
            </w:r>
          </w:p>
        </w:tc>
        <w:tc>
          <w:tcPr>
            <w:tcW w:w="0" w:type="auto"/>
            <w:vMerge w:val="restart"/>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Grantees, consultants and ICMM Specialist</w:t>
            </w:r>
          </w:p>
          <w:p w:rsidR="00BF3649" w:rsidRPr="004A5011" w:rsidRDefault="00BF3649" w:rsidP="00446106">
            <w:pPr>
              <w:pStyle w:val="NoSpacing"/>
              <w:rPr>
                <w:rFonts w:ascii="Arial Narrow" w:hAnsi="Arial Narrow"/>
                <w:sz w:val="18"/>
                <w:szCs w:val="18"/>
              </w:rPr>
            </w:pP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0</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N/A</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20</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24</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28</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32</w:t>
            </w:r>
          </w:p>
        </w:tc>
      </w:tr>
      <w:tr w:rsidR="00BF3649" w:rsidRPr="00C36012" w:rsidTr="00446106">
        <w:trPr>
          <w:trHeight w:val="548"/>
        </w:trPr>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 xml:space="preserve">Number of communities </w:t>
            </w:r>
          </w:p>
          <w:p w:rsidR="00BF3649" w:rsidRPr="004A5011" w:rsidRDefault="00BF3649" w:rsidP="00446106">
            <w:pPr>
              <w:pStyle w:val="NoSpacing"/>
              <w:rPr>
                <w:rFonts w:ascii="Arial Narrow" w:hAnsi="Arial Narrow"/>
                <w:sz w:val="18"/>
                <w:szCs w:val="18"/>
              </w:rPr>
            </w:pP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8</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8</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12</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16</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20</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24</w:t>
            </w:r>
          </w:p>
        </w:tc>
      </w:tr>
      <w:tr w:rsidR="00BF3649" w:rsidRPr="00C36012" w:rsidTr="00446106">
        <w:trPr>
          <w:trHeight w:val="260"/>
        </w:trPr>
        <w:tc>
          <w:tcPr>
            <w:tcW w:w="0" w:type="auto"/>
            <w:gridSpan w:val="12"/>
            <w:shd w:val="clear" w:color="auto" w:fill="D9D9D9"/>
          </w:tcPr>
          <w:p w:rsidR="00BF3649" w:rsidRPr="004A5011" w:rsidRDefault="00BF3649" w:rsidP="00446106">
            <w:pPr>
              <w:pStyle w:val="NoSpacing"/>
              <w:rPr>
                <w:rFonts w:ascii="Arial Narrow" w:hAnsi="Arial Narrow"/>
                <w:i/>
                <w:sz w:val="18"/>
                <w:szCs w:val="18"/>
              </w:rPr>
            </w:pPr>
            <w:r w:rsidRPr="004A5011">
              <w:rPr>
                <w:rFonts w:ascii="Arial Narrow" w:hAnsi="Arial Narrow"/>
                <w:b/>
                <w:i/>
                <w:sz w:val="18"/>
                <w:szCs w:val="18"/>
              </w:rPr>
              <w:t>Component 4: Project monitoring and evaluation and knowledge sharing</w:t>
            </w:r>
          </w:p>
        </w:tc>
      </w:tr>
      <w:tr w:rsidR="00BF3649" w:rsidRPr="00C36012" w:rsidTr="00446106">
        <w:trPr>
          <w:trHeight w:val="407"/>
        </w:trPr>
        <w:tc>
          <w:tcPr>
            <w:tcW w:w="0" w:type="auto"/>
            <w:vMerge w:val="restart"/>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 xml:space="preserve">Outcome 4.1. The project's monitoring and evaluation system employs participatory </w:t>
            </w:r>
            <w:r w:rsidRPr="004A5011">
              <w:rPr>
                <w:rFonts w:ascii="Arial Narrow" w:hAnsi="Arial Narrow"/>
                <w:sz w:val="18"/>
                <w:szCs w:val="18"/>
              </w:rPr>
              <w:lastRenderedPageBreak/>
              <w:t>methods throughout project lifetime.</w:t>
            </w:r>
          </w:p>
        </w:tc>
        <w:tc>
          <w:tcPr>
            <w:tcW w:w="0" w:type="auto"/>
            <w:vMerge w:val="restart"/>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lastRenderedPageBreak/>
              <w:t xml:space="preserve">Number of MAR2R progress reports completed (including mid term and final evaluations </w:t>
            </w:r>
            <w:r w:rsidRPr="004A5011">
              <w:rPr>
                <w:rFonts w:ascii="Arial Narrow" w:hAnsi="Arial Narrow"/>
                <w:sz w:val="18"/>
                <w:szCs w:val="18"/>
              </w:rPr>
              <w:lastRenderedPageBreak/>
              <w:t>and GEF IW Tracking Tool)</w:t>
            </w:r>
          </w:p>
        </w:tc>
        <w:tc>
          <w:tcPr>
            <w:tcW w:w="0" w:type="auto"/>
            <w:vMerge w:val="restart"/>
            <w:shd w:val="clear" w:color="auto" w:fill="auto"/>
          </w:tcPr>
          <w:p w:rsidR="00BF3649" w:rsidRPr="004A5011" w:rsidRDefault="00BF3649" w:rsidP="00446106">
            <w:pPr>
              <w:pStyle w:val="NoSpacing"/>
              <w:rPr>
                <w:rFonts w:ascii="Arial Narrow" w:hAnsi="Arial Narrow"/>
                <w:sz w:val="18"/>
                <w:szCs w:val="18"/>
              </w:rPr>
            </w:pP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Progress reports</w:t>
            </w:r>
          </w:p>
          <w:p w:rsidR="00BF3649" w:rsidRPr="004A5011" w:rsidRDefault="00BF3649" w:rsidP="00446106">
            <w:pPr>
              <w:pStyle w:val="NoSpacing"/>
              <w:rPr>
                <w:rFonts w:ascii="Arial Narrow" w:hAnsi="Arial Narrow"/>
                <w:sz w:val="18"/>
                <w:szCs w:val="18"/>
              </w:rPr>
            </w:pPr>
          </w:p>
        </w:tc>
        <w:tc>
          <w:tcPr>
            <w:tcW w:w="0" w:type="auto"/>
            <w:vMerge w:val="restart"/>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Report-evaluation documents</w:t>
            </w:r>
          </w:p>
        </w:tc>
        <w:tc>
          <w:tcPr>
            <w:tcW w:w="0" w:type="auto"/>
            <w:vMerge w:val="restart"/>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PMU</w:t>
            </w:r>
          </w:p>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M&amp;E</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0</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2</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4</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6</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8</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10</w:t>
            </w:r>
          </w:p>
        </w:tc>
      </w:tr>
      <w:tr w:rsidR="00BF3649" w:rsidRPr="00C36012" w:rsidTr="00446106">
        <w:trPr>
          <w:trHeight w:val="407"/>
        </w:trPr>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Mid term evaluation</w:t>
            </w: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0</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N/A</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N/A</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1</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N/A</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N/A</w:t>
            </w:r>
          </w:p>
        </w:tc>
      </w:tr>
      <w:tr w:rsidR="00BF3649" w:rsidRPr="00C36012" w:rsidTr="00446106">
        <w:trPr>
          <w:trHeight w:val="407"/>
        </w:trPr>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Final evaluation</w:t>
            </w: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0</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N/A</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N/A</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N/A</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N/A</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1</w:t>
            </w:r>
          </w:p>
        </w:tc>
      </w:tr>
      <w:tr w:rsidR="00BF3649" w:rsidRPr="00C36012" w:rsidTr="00446106">
        <w:trPr>
          <w:trHeight w:val="407"/>
        </w:trPr>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GEF IW Tracking tool</w:t>
            </w: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0</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1</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N/A</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1</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N/A</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1</w:t>
            </w:r>
          </w:p>
        </w:tc>
      </w:tr>
      <w:tr w:rsidR="00BF3649" w:rsidRPr="00C36012" w:rsidTr="00446106">
        <w:trPr>
          <w:trHeight w:val="407"/>
        </w:trPr>
        <w:tc>
          <w:tcPr>
            <w:tcW w:w="0" w:type="auto"/>
            <w:vMerge w:val="restart"/>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Outcome 4.2. Advantages of the ridge to reef approach shared with local and international audiences, including the GEF IW:LEARN community</w:t>
            </w:r>
            <w:r>
              <w:rPr>
                <w:rFonts w:ascii="Arial Narrow" w:hAnsi="Arial Narrow"/>
                <w:sz w:val="18"/>
                <w:szCs w:val="18"/>
              </w:rPr>
              <w:t xml:space="preserve"> (funded by at least 1% of project budget)</w:t>
            </w:r>
            <w:r w:rsidRPr="004A5011">
              <w:rPr>
                <w:rFonts w:ascii="Arial Narrow" w:hAnsi="Arial Narrow"/>
                <w:sz w:val="18"/>
                <w:szCs w:val="18"/>
              </w:rPr>
              <w:t>.</w:t>
            </w:r>
          </w:p>
        </w:tc>
        <w:tc>
          <w:tcPr>
            <w:tcW w:w="0" w:type="auto"/>
            <w:vMerge w:val="restart"/>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 xml:space="preserve">Number of communication and knowledge management products disseminated </w:t>
            </w:r>
          </w:p>
        </w:tc>
        <w:tc>
          <w:tcPr>
            <w:tcW w:w="0" w:type="auto"/>
            <w:vMerge w:val="restart"/>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Communication and KM products include:</w:t>
            </w:r>
          </w:p>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WP = Webpage</w:t>
            </w:r>
          </w:p>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SM = Social media accounts</w:t>
            </w:r>
          </w:p>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Pubs = Publications</w:t>
            </w:r>
          </w:p>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V/A = Video/Animation</w:t>
            </w:r>
          </w:p>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WB = Webinars</w:t>
            </w:r>
          </w:p>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NW = National Workshops</w:t>
            </w:r>
          </w:p>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IW = IW Conference</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WP</w:t>
            </w:r>
          </w:p>
        </w:tc>
        <w:tc>
          <w:tcPr>
            <w:tcW w:w="0" w:type="auto"/>
            <w:shd w:val="clear" w:color="auto" w:fill="auto"/>
          </w:tcPr>
          <w:p w:rsidR="00BF3649" w:rsidRPr="004A5011" w:rsidRDefault="00BF3649" w:rsidP="00446106">
            <w:pPr>
              <w:pStyle w:val="NoSpacing"/>
              <w:rPr>
                <w:rFonts w:ascii="Arial Narrow" w:hAnsi="Arial Narrow"/>
                <w:sz w:val="18"/>
                <w:szCs w:val="18"/>
              </w:rPr>
            </w:pPr>
            <w:r>
              <w:rPr>
                <w:rFonts w:ascii="Arial Narrow" w:hAnsi="Arial Narrow"/>
                <w:sz w:val="18"/>
                <w:szCs w:val="18"/>
              </w:rPr>
              <w:t>Webpage statistics</w:t>
            </w:r>
          </w:p>
        </w:tc>
        <w:tc>
          <w:tcPr>
            <w:tcW w:w="0" w:type="auto"/>
            <w:vMerge w:val="restart"/>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M&amp;E</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0</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 xml:space="preserve">1 </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1</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1</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1</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1</w:t>
            </w:r>
          </w:p>
        </w:tc>
      </w:tr>
      <w:tr w:rsidR="00BF3649" w:rsidRPr="00C36012" w:rsidTr="00446106">
        <w:trPr>
          <w:trHeight w:val="407"/>
        </w:trPr>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shd w:val="clear" w:color="auto" w:fill="auto"/>
          </w:tcPr>
          <w:p w:rsidR="00BF3649" w:rsidRPr="004A5011" w:rsidDel="00021361" w:rsidRDefault="00BF3649" w:rsidP="00446106">
            <w:pPr>
              <w:pStyle w:val="NoSpacing"/>
              <w:rPr>
                <w:rFonts w:ascii="Arial Narrow" w:hAnsi="Arial Narrow"/>
                <w:sz w:val="18"/>
                <w:szCs w:val="18"/>
              </w:rPr>
            </w:pPr>
            <w:r w:rsidRPr="004A5011">
              <w:rPr>
                <w:rFonts w:ascii="Arial Narrow" w:hAnsi="Arial Narrow"/>
                <w:sz w:val="18"/>
                <w:szCs w:val="18"/>
              </w:rPr>
              <w:t>SM</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Social media statistics</w:t>
            </w: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0</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 xml:space="preserve">2 </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 xml:space="preserve">2 </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2</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2</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2</w:t>
            </w:r>
          </w:p>
        </w:tc>
      </w:tr>
      <w:tr w:rsidR="00BF3649" w:rsidRPr="00C36012" w:rsidTr="00446106">
        <w:trPr>
          <w:trHeight w:val="407"/>
        </w:trPr>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shd w:val="clear" w:color="auto" w:fill="auto"/>
          </w:tcPr>
          <w:p w:rsidR="00BF3649" w:rsidRPr="004A5011" w:rsidDel="00021361" w:rsidRDefault="00BF3649" w:rsidP="00446106">
            <w:pPr>
              <w:pStyle w:val="NoSpacing"/>
              <w:rPr>
                <w:rFonts w:ascii="Arial Narrow" w:hAnsi="Arial Narrow"/>
                <w:sz w:val="18"/>
                <w:szCs w:val="18"/>
              </w:rPr>
            </w:pPr>
            <w:r w:rsidRPr="004A5011">
              <w:rPr>
                <w:rFonts w:ascii="Arial Narrow" w:hAnsi="Arial Narrow"/>
                <w:sz w:val="18"/>
                <w:szCs w:val="18"/>
              </w:rPr>
              <w:t>Pubs</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Publications produced</w:t>
            </w: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0</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0</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1</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3</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6</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10</w:t>
            </w:r>
          </w:p>
        </w:tc>
      </w:tr>
      <w:tr w:rsidR="00BF3649" w:rsidRPr="00C36012" w:rsidTr="00446106">
        <w:trPr>
          <w:trHeight w:val="407"/>
        </w:trPr>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shd w:val="clear" w:color="auto" w:fill="auto"/>
          </w:tcPr>
          <w:p w:rsidR="00BF3649" w:rsidRPr="004A5011" w:rsidDel="00021361" w:rsidRDefault="00BF3649" w:rsidP="00446106">
            <w:pPr>
              <w:pStyle w:val="NoSpacing"/>
              <w:rPr>
                <w:rFonts w:ascii="Arial Narrow" w:hAnsi="Arial Narrow"/>
                <w:sz w:val="18"/>
                <w:szCs w:val="18"/>
              </w:rPr>
            </w:pPr>
            <w:r w:rsidRPr="004A5011">
              <w:rPr>
                <w:rFonts w:ascii="Arial Narrow" w:hAnsi="Arial Narrow"/>
                <w:sz w:val="18"/>
                <w:szCs w:val="18"/>
              </w:rPr>
              <w:t>V/A</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Videos/animations produced</w:t>
            </w: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0</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0</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1</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2</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3</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4</w:t>
            </w:r>
          </w:p>
        </w:tc>
      </w:tr>
      <w:tr w:rsidR="00BF3649" w:rsidRPr="00C36012" w:rsidTr="00446106">
        <w:trPr>
          <w:trHeight w:val="407"/>
        </w:trPr>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WB</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Webinars hosted</w:t>
            </w: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0</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0</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1</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2</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3</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4</w:t>
            </w:r>
          </w:p>
        </w:tc>
      </w:tr>
      <w:tr w:rsidR="00BF3649" w:rsidRPr="00C36012" w:rsidTr="00446106">
        <w:trPr>
          <w:trHeight w:val="407"/>
        </w:trPr>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NW</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Attendance lists to workshops hosted</w:t>
            </w: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0</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0</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0</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12</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24</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36</w:t>
            </w:r>
          </w:p>
        </w:tc>
      </w:tr>
      <w:tr w:rsidR="00BF3649" w:rsidRPr="00C36012" w:rsidTr="00446106">
        <w:trPr>
          <w:trHeight w:val="407"/>
        </w:trPr>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shd w:val="clear" w:color="auto" w:fill="auto"/>
          </w:tcPr>
          <w:p w:rsidR="00BF3649" w:rsidRPr="004A5011" w:rsidDel="00021361" w:rsidRDefault="00BF3649" w:rsidP="00446106">
            <w:pPr>
              <w:pStyle w:val="NoSpacing"/>
              <w:rPr>
                <w:rFonts w:ascii="Arial Narrow" w:hAnsi="Arial Narrow"/>
                <w:sz w:val="18"/>
                <w:szCs w:val="18"/>
              </w:rPr>
            </w:pPr>
            <w:r w:rsidRPr="004A5011">
              <w:rPr>
                <w:rFonts w:ascii="Arial Narrow" w:hAnsi="Arial Narrow"/>
                <w:sz w:val="18"/>
                <w:szCs w:val="18"/>
              </w:rPr>
              <w:t>IW</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Presentations made in IW conference</w:t>
            </w:r>
          </w:p>
        </w:tc>
        <w:tc>
          <w:tcPr>
            <w:tcW w:w="0" w:type="auto"/>
            <w:vMerge/>
            <w:shd w:val="clear" w:color="auto" w:fill="auto"/>
          </w:tcPr>
          <w:p w:rsidR="00BF3649" w:rsidRPr="004A5011" w:rsidRDefault="00BF3649" w:rsidP="00446106">
            <w:pPr>
              <w:pStyle w:val="NoSpacing"/>
              <w:rPr>
                <w:rFonts w:ascii="Arial Narrow" w:hAnsi="Arial Narrow"/>
                <w:sz w:val="18"/>
                <w:szCs w:val="18"/>
              </w:rPr>
            </w:pP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0</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0</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N/A</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1</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N/A</w:t>
            </w:r>
          </w:p>
        </w:tc>
        <w:tc>
          <w:tcPr>
            <w:tcW w:w="0" w:type="auto"/>
            <w:shd w:val="clear" w:color="auto" w:fill="auto"/>
          </w:tcPr>
          <w:p w:rsidR="00BF3649" w:rsidRPr="004A5011" w:rsidRDefault="00BF3649" w:rsidP="00446106">
            <w:pPr>
              <w:pStyle w:val="NoSpacing"/>
              <w:rPr>
                <w:rFonts w:ascii="Arial Narrow" w:hAnsi="Arial Narrow"/>
                <w:sz w:val="18"/>
                <w:szCs w:val="18"/>
              </w:rPr>
            </w:pPr>
            <w:r w:rsidRPr="004A5011">
              <w:rPr>
                <w:rFonts w:ascii="Arial Narrow" w:hAnsi="Arial Narrow"/>
                <w:sz w:val="18"/>
                <w:szCs w:val="18"/>
              </w:rPr>
              <w:t>2</w:t>
            </w:r>
          </w:p>
        </w:tc>
      </w:tr>
    </w:tbl>
    <w:p w:rsidR="00BF3649" w:rsidRDefault="00BF3649"/>
    <w:p w:rsidR="00BF3649" w:rsidRDefault="00BF3649">
      <w:pPr>
        <w:suppressAutoHyphens w:val="0"/>
        <w:spacing w:after="160" w:line="259" w:lineRule="auto"/>
      </w:pPr>
      <w:r>
        <w:br w:type="page"/>
      </w:r>
    </w:p>
    <w:p w:rsidR="00BF3649" w:rsidRDefault="00BF3649" w:rsidP="00BF3649"/>
    <w:p w:rsidR="00BF3649" w:rsidRPr="00BF3649" w:rsidRDefault="00BF3649" w:rsidP="00BF3649">
      <w:pPr>
        <w:rPr>
          <w:b/>
          <w:color w:val="002060"/>
          <w:sz w:val="28"/>
        </w:rPr>
      </w:pPr>
      <w:r>
        <w:rPr>
          <w:b/>
          <w:color w:val="002060"/>
          <w:sz w:val="28"/>
        </w:rPr>
        <w:t>Improving Mangrove Conservation across the Eastern Tropical Pacific Seascape</w:t>
      </w:r>
      <w:r w:rsidRPr="00BF3649">
        <w:rPr>
          <w:b/>
          <w:color w:val="002060"/>
          <w:sz w:val="28"/>
        </w:rPr>
        <w:t xml:space="preserve"> Results Framework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29" w:type="dxa"/>
          <w:bottom w:w="14" w:type="dxa"/>
          <w:right w:w="14" w:type="dxa"/>
        </w:tblCellMar>
        <w:tblLook w:val="00A0" w:firstRow="1" w:lastRow="0" w:firstColumn="1" w:lastColumn="0" w:noHBand="0" w:noVBand="0"/>
      </w:tblPr>
      <w:tblGrid>
        <w:gridCol w:w="1217"/>
        <w:gridCol w:w="13623"/>
      </w:tblGrid>
      <w:tr w:rsidR="00BF3649" w:rsidRPr="00BF3649" w:rsidTr="00446106">
        <w:tc>
          <w:tcPr>
            <w:tcW w:w="410" w:type="pct"/>
            <w:shd w:val="clear" w:color="auto" w:fill="76923C"/>
          </w:tcPr>
          <w:p w:rsidR="00BF3649" w:rsidRPr="00BF3649" w:rsidRDefault="00BF3649" w:rsidP="00BF3649">
            <w:pPr>
              <w:suppressAutoHyphens w:val="0"/>
              <w:spacing w:after="60"/>
              <w:rPr>
                <w:rFonts w:ascii="Calibri" w:eastAsia="Calibri" w:hAnsi="Calibri"/>
                <w:b/>
                <w:color w:val="FFFFFF"/>
                <w:sz w:val="18"/>
                <w:szCs w:val="20"/>
                <w:lang w:eastAsia="en-US"/>
              </w:rPr>
            </w:pPr>
            <w:r w:rsidRPr="00BF3649">
              <w:rPr>
                <w:rFonts w:ascii="Calibri" w:eastAsia="Calibri" w:hAnsi="Calibri"/>
                <w:b/>
                <w:color w:val="FFFFFF"/>
                <w:sz w:val="18"/>
                <w:szCs w:val="20"/>
                <w:lang w:eastAsia="en-US"/>
              </w:rPr>
              <w:t>Objective:</w:t>
            </w:r>
          </w:p>
        </w:tc>
        <w:tc>
          <w:tcPr>
            <w:tcW w:w="4590" w:type="pct"/>
          </w:tcPr>
          <w:p w:rsidR="00BF3649" w:rsidRPr="00BF3649" w:rsidRDefault="00BF3649" w:rsidP="00BF3649">
            <w:pPr>
              <w:suppressAutoHyphens w:val="0"/>
              <w:spacing w:after="60"/>
              <w:ind w:left="132"/>
              <w:rPr>
                <w:rFonts w:ascii="Calibri" w:eastAsia="Calibri" w:hAnsi="Calibri"/>
                <w:sz w:val="18"/>
                <w:szCs w:val="20"/>
                <w:lang w:eastAsia="en-US"/>
              </w:rPr>
            </w:pPr>
            <w:r w:rsidRPr="00BF3649">
              <w:rPr>
                <w:rFonts w:ascii="Calibri" w:eastAsia="Calibri" w:hAnsi="Calibri"/>
                <w:sz w:val="18"/>
                <w:szCs w:val="20"/>
                <w:lang w:eastAsia="en-US"/>
              </w:rPr>
              <w:t>To implement a comprehensive, multi-government ratified and regionally articulated mangrove conservation strategy in the Eastern Tropical Pacific Seascape (ETPS) countries of Costa Rica, Panama, Colombia and Ecuador through on-the-ground management activities and the strengthening of national and local policies that inform ridge-to-reef development planning and practices relevant to mangrove conservation.</w:t>
            </w:r>
          </w:p>
        </w:tc>
      </w:tr>
      <w:tr w:rsidR="00BF3649" w:rsidRPr="00BF3649" w:rsidTr="00446106">
        <w:tc>
          <w:tcPr>
            <w:tcW w:w="410" w:type="pct"/>
            <w:shd w:val="clear" w:color="auto" w:fill="76923C"/>
          </w:tcPr>
          <w:p w:rsidR="00BF3649" w:rsidRPr="00BF3649" w:rsidRDefault="00BF3649" w:rsidP="00BF3649">
            <w:pPr>
              <w:suppressAutoHyphens w:val="0"/>
              <w:spacing w:after="60"/>
              <w:rPr>
                <w:rFonts w:ascii="Calibri" w:eastAsia="Calibri" w:hAnsi="Calibri"/>
                <w:b/>
                <w:color w:val="FFFFFF"/>
                <w:sz w:val="18"/>
                <w:szCs w:val="20"/>
                <w:lang w:eastAsia="en-US"/>
              </w:rPr>
            </w:pPr>
            <w:r w:rsidRPr="00BF3649">
              <w:rPr>
                <w:rFonts w:ascii="Calibri" w:eastAsia="Calibri" w:hAnsi="Calibri"/>
                <w:b/>
                <w:color w:val="FFFFFF"/>
                <w:sz w:val="18"/>
                <w:szCs w:val="20"/>
                <w:lang w:eastAsia="en-US"/>
              </w:rPr>
              <w:t>Indicator(s):</w:t>
            </w:r>
          </w:p>
        </w:tc>
        <w:tc>
          <w:tcPr>
            <w:tcW w:w="4590" w:type="pct"/>
          </w:tcPr>
          <w:p w:rsidR="00BF3649" w:rsidRPr="00BF3649" w:rsidRDefault="00BF3649" w:rsidP="00BF3649">
            <w:pPr>
              <w:suppressAutoHyphens w:val="0"/>
              <w:spacing w:after="60"/>
              <w:ind w:left="582" w:hanging="270"/>
              <w:rPr>
                <w:rFonts w:ascii="Calibri" w:eastAsia="Calibri" w:hAnsi="Calibri"/>
                <w:sz w:val="18"/>
                <w:szCs w:val="20"/>
                <w:lang w:eastAsia="en-US"/>
              </w:rPr>
            </w:pPr>
            <w:r w:rsidRPr="00BF3649">
              <w:rPr>
                <w:rFonts w:ascii="Calibri" w:eastAsia="Calibri" w:hAnsi="Calibri"/>
                <w:sz w:val="18"/>
                <w:szCs w:val="20"/>
                <w:lang w:eastAsia="en-US"/>
              </w:rPr>
              <w:t>a. Official endorsement of a regionally articulated multi-government mangrove conservation and sustainable development plan by the four ETPS countries (Costa Rica, Panama, Colombia, Ecuador) with a coordinated action plan to restore and protect mangrove systems beyond the funded scope of the two year project.</w:t>
            </w:r>
          </w:p>
          <w:p w:rsidR="00BF3649" w:rsidRPr="00BF3649" w:rsidRDefault="00BF3649" w:rsidP="00BF3649">
            <w:pPr>
              <w:suppressAutoHyphens w:val="0"/>
              <w:spacing w:after="60"/>
              <w:ind w:left="582" w:hanging="270"/>
              <w:rPr>
                <w:rFonts w:ascii="Calibri" w:eastAsia="Calibri" w:hAnsi="Calibri"/>
                <w:sz w:val="18"/>
                <w:szCs w:val="20"/>
                <w:lang w:eastAsia="en-US"/>
              </w:rPr>
            </w:pPr>
            <w:r w:rsidRPr="00BF3649">
              <w:rPr>
                <w:rFonts w:ascii="Calibri" w:eastAsia="Calibri" w:hAnsi="Calibri"/>
                <w:sz w:val="18"/>
                <w:szCs w:val="20"/>
                <w:lang w:eastAsia="en-US"/>
              </w:rPr>
              <w:t xml:space="preserve">b.  </w:t>
            </w:r>
            <w:r w:rsidRPr="00BF3649">
              <w:rPr>
                <w:rFonts w:ascii="Calibri" w:eastAsia="Calibri" w:hAnsi="Calibri"/>
                <w:sz w:val="18"/>
                <w:szCs w:val="20"/>
                <w:lang w:val="en-GB" w:eastAsia="en-US"/>
              </w:rPr>
              <w:t>At least 2 ETPS countries with have improved legislation governing national ridge-to-reef spatial planning (e.g. upstream watershed management) such that the mangroves in the ETPS region (estimated collectively at 736,000 ha (after Giri et al. 2011)) and are subject to an improved policy conducive to mangrove</w:t>
            </w:r>
          </w:p>
          <w:p w:rsidR="00BF3649" w:rsidRPr="00BF3649" w:rsidRDefault="00BF3649" w:rsidP="00BF3649">
            <w:pPr>
              <w:suppressAutoHyphens w:val="0"/>
              <w:spacing w:after="60"/>
              <w:ind w:left="582" w:hanging="270"/>
              <w:rPr>
                <w:rFonts w:ascii="Calibri" w:eastAsia="Calibri" w:hAnsi="Calibri"/>
                <w:color w:val="00B0F0"/>
                <w:sz w:val="18"/>
                <w:szCs w:val="20"/>
                <w:lang w:eastAsia="en-US"/>
              </w:rPr>
            </w:pPr>
            <w:r w:rsidRPr="00BF3649">
              <w:rPr>
                <w:rFonts w:ascii="Calibri" w:eastAsia="Calibri" w:hAnsi="Calibri"/>
                <w:sz w:val="18"/>
                <w:szCs w:val="20"/>
                <w:lang w:eastAsia="en-US"/>
              </w:rPr>
              <w:t>c. At least 2 examples of supported local private and/or community based mangrove initiatives that strengthen local planning, improve awareness of key issues, build local capacity, reduce mangrove degradation, instigate reforestation, and improve the retention of ecosystem goods, services with economic and cultural dividends for sustainable societies.</w:t>
            </w:r>
          </w:p>
        </w:tc>
      </w:tr>
    </w:tbl>
    <w:p w:rsidR="00BF3649" w:rsidRDefault="00BF3649">
      <w:pPr>
        <w:suppressAutoHyphens w:val="0"/>
        <w:spacing w:after="160" w:line="259"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29" w:type="dxa"/>
          <w:bottom w:w="14" w:type="dxa"/>
          <w:right w:w="14" w:type="dxa"/>
        </w:tblCellMar>
        <w:tblLook w:val="00A0" w:firstRow="1" w:lastRow="0" w:firstColumn="1" w:lastColumn="0" w:noHBand="0" w:noVBand="0"/>
      </w:tblPr>
      <w:tblGrid>
        <w:gridCol w:w="3859"/>
        <w:gridCol w:w="3861"/>
        <w:gridCol w:w="3336"/>
        <w:gridCol w:w="3784"/>
      </w:tblGrid>
      <w:tr w:rsidR="00BF3649" w:rsidRPr="00BF3649" w:rsidTr="00446106">
        <w:trPr>
          <w:tblHeader/>
        </w:trPr>
        <w:tc>
          <w:tcPr>
            <w:tcW w:w="1300" w:type="pct"/>
            <w:shd w:val="clear" w:color="auto" w:fill="595959"/>
            <w:vAlign w:val="center"/>
          </w:tcPr>
          <w:p w:rsidR="00BF3649" w:rsidRPr="00BF3649" w:rsidRDefault="00BF3649" w:rsidP="00BF3649">
            <w:pPr>
              <w:suppressAutoHyphens w:val="0"/>
              <w:contextualSpacing/>
              <w:jc w:val="center"/>
              <w:rPr>
                <w:rFonts w:ascii="Calibri" w:eastAsia="Calibri" w:hAnsi="Calibri"/>
                <w:b/>
                <w:color w:val="FFFFFF"/>
                <w:sz w:val="18"/>
                <w:szCs w:val="20"/>
                <w:lang w:eastAsia="en-US"/>
              </w:rPr>
            </w:pPr>
            <w:r w:rsidRPr="00BF3649">
              <w:rPr>
                <w:rFonts w:ascii="Calibri" w:eastAsia="Calibri" w:hAnsi="Calibri"/>
                <w:b/>
                <w:color w:val="FFFFFF"/>
                <w:sz w:val="18"/>
                <w:szCs w:val="20"/>
                <w:lang w:eastAsia="en-US"/>
              </w:rPr>
              <w:t>Expected Outcomes</w:t>
            </w:r>
          </w:p>
          <w:p w:rsidR="00BF3649" w:rsidRPr="00BF3649" w:rsidRDefault="00BF3649" w:rsidP="00BF3649">
            <w:pPr>
              <w:suppressAutoHyphens w:val="0"/>
              <w:contextualSpacing/>
              <w:jc w:val="center"/>
              <w:rPr>
                <w:rFonts w:ascii="Calibri" w:eastAsia="Calibri" w:hAnsi="Calibri"/>
                <w:b/>
                <w:color w:val="FFFFFF"/>
                <w:sz w:val="18"/>
                <w:szCs w:val="20"/>
                <w:lang w:eastAsia="en-US"/>
              </w:rPr>
            </w:pPr>
            <w:r w:rsidRPr="00BF3649">
              <w:rPr>
                <w:rFonts w:ascii="Calibri" w:eastAsia="Calibri" w:hAnsi="Calibri"/>
                <w:b/>
                <w:color w:val="FFFFFF"/>
                <w:sz w:val="18"/>
                <w:szCs w:val="20"/>
                <w:lang w:eastAsia="en-US"/>
              </w:rPr>
              <w:t>and Indicators</w:t>
            </w:r>
          </w:p>
        </w:tc>
        <w:tc>
          <w:tcPr>
            <w:tcW w:w="1301" w:type="pct"/>
            <w:shd w:val="clear" w:color="auto" w:fill="595959"/>
            <w:vAlign w:val="center"/>
          </w:tcPr>
          <w:p w:rsidR="00BF3649" w:rsidRPr="00BF3649" w:rsidRDefault="00BF3649" w:rsidP="00BF3649">
            <w:pPr>
              <w:suppressAutoHyphens w:val="0"/>
              <w:contextualSpacing/>
              <w:jc w:val="center"/>
              <w:rPr>
                <w:rFonts w:ascii="Calibri" w:eastAsia="Calibri" w:hAnsi="Calibri"/>
                <w:b/>
                <w:color w:val="FFFFFF"/>
                <w:sz w:val="18"/>
                <w:szCs w:val="20"/>
                <w:lang w:eastAsia="en-US"/>
              </w:rPr>
            </w:pPr>
            <w:r w:rsidRPr="00BF3649">
              <w:rPr>
                <w:rFonts w:ascii="Calibri" w:eastAsia="Calibri" w:hAnsi="Calibri"/>
                <w:b/>
                <w:color w:val="FFFFFF"/>
                <w:sz w:val="18"/>
                <w:szCs w:val="20"/>
                <w:lang w:eastAsia="en-US"/>
              </w:rPr>
              <w:t>Project Baseline</w:t>
            </w:r>
          </w:p>
        </w:tc>
        <w:tc>
          <w:tcPr>
            <w:tcW w:w="1124" w:type="pct"/>
            <w:shd w:val="clear" w:color="auto" w:fill="595959"/>
            <w:vAlign w:val="center"/>
          </w:tcPr>
          <w:p w:rsidR="00BF3649" w:rsidRPr="00BF3649" w:rsidRDefault="00BF3649" w:rsidP="00BF3649">
            <w:pPr>
              <w:suppressAutoHyphens w:val="0"/>
              <w:contextualSpacing/>
              <w:jc w:val="center"/>
              <w:rPr>
                <w:rFonts w:ascii="Calibri" w:eastAsia="Calibri" w:hAnsi="Calibri"/>
                <w:b/>
                <w:color w:val="FFFFFF"/>
                <w:sz w:val="18"/>
                <w:szCs w:val="20"/>
                <w:lang w:eastAsia="en-US"/>
              </w:rPr>
            </w:pPr>
            <w:r w:rsidRPr="00BF3649">
              <w:rPr>
                <w:rFonts w:ascii="Calibri" w:eastAsia="Calibri" w:hAnsi="Calibri"/>
                <w:b/>
                <w:color w:val="FFFFFF"/>
                <w:sz w:val="18"/>
                <w:szCs w:val="20"/>
                <w:lang w:eastAsia="en-US"/>
              </w:rPr>
              <w:t>End of Project Target</w:t>
            </w:r>
          </w:p>
        </w:tc>
        <w:tc>
          <w:tcPr>
            <w:tcW w:w="1275" w:type="pct"/>
            <w:shd w:val="clear" w:color="auto" w:fill="595959"/>
          </w:tcPr>
          <w:p w:rsidR="00BF3649" w:rsidRPr="00BF3649" w:rsidRDefault="00BF3649" w:rsidP="00BF3649">
            <w:pPr>
              <w:suppressAutoHyphens w:val="0"/>
              <w:contextualSpacing/>
              <w:jc w:val="center"/>
              <w:rPr>
                <w:rFonts w:ascii="Calibri" w:eastAsia="Calibri" w:hAnsi="Calibri"/>
                <w:b/>
                <w:color w:val="FFFFFF"/>
                <w:sz w:val="18"/>
                <w:szCs w:val="20"/>
                <w:lang w:eastAsia="en-US"/>
              </w:rPr>
            </w:pPr>
            <w:r w:rsidRPr="00BF3649">
              <w:rPr>
                <w:rFonts w:ascii="Calibri" w:eastAsia="Calibri" w:hAnsi="Calibri"/>
                <w:b/>
                <w:color w:val="FFFFFF"/>
                <w:sz w:val="18"/>
                <w:szCs w:val="20"/>
                <w:lang w:eastAsia="en-US"/>
              </w:rPr>
              <w:t>Expected Outputs</w:t>
            </w:r>
          </w:p>
          <w:p w:rsidR="00BF3649" w:rsidRPr="00BF3649" w:rsidRDefault="00BF3649" w:rsidP="00BF3649">
            <w:pPr>
              <w:suppressAutoHyphens w:val="0"/>
              <w:contextualSpacing/>
              <w:jc w:val="center"/>
              <w:rPr>
                <w:rFonts w:ascii="Calibri" w:eastAsia="Calibri" w:hAnsi="Calibri"/>
                <w:b/>
                <w:color w:val="FFFFFF"/>
                <w:sz w:val="18"/>
                <w:szCs w:val="20"/>
                <w:lang w:eastAsia="en-US"/>
              </w:rPr>
            </w:pPr>
            <w:r w:rsidRPr="00BF3649">
              <w:rPr>
                <w:rFonts w:ascii="Calibri" w:eastAsia="Calibri" w:hAnsi="Calibri"/>
                <w:b/>
                <w:color w:val="FFFFFF"/>
                <w:sz w:val="18"/>
                <w:szCs w:val="20"/>
                <w:lang w:eastAsia="en-US"/>
              </w:rPr>
              <w:t>and Indicators</w:t>
            </w:r>
          </w:p>
        </w:tc>
      </w:tr>
      <w:tr w:rsidR="00BF3649" w:rsidRPr="00BF3649" w:rsidTr="00446106">
        <w:tc>
          <w:tcPr>
            <w:tcW w:w="5000" w:type="pct"/>
            <w:gridSpan w:val="4"/>
            <w:shd w:val="clear" w:color="auto" w:fill="BFBFBF"/>
            <w:vAlign w:val="center"/>
          </w:tcPr>
          <w:p w:rsidR="00BF3649" w:rsidRPr="00BF3649" w:rsidRDefault="00BF3649" w:rsidP="00BF3649">
            <w:pPr>
              <w:suppressAutoHyphens w:val="0"/>
              <w:ind w:left="151"/>
              <w:rPr>
                <w:rFonts w:ascii="Calibri" w:eastAsia="Calibri" w:hAnsi="Calibri"/>
                <w:sz w:val="18"/>
                <w:szCs w:val="20"/>
                <w:lang w:eastAsia="en-US"/>
              </w:rPr>
            </w:pPr>
            <w:r w:rsidRPr="00BF3649">
              <w:rPr>
                <w:rFonts w:ascii="Calibri" w:eastAsia="Calibri" w:hAnsi="Calibri"/>
                <w:b/>
                <w:sz w:val="18"/>
                <w:szCs w:val="20"/>
                <w:lang w:eastAsia="en-US"/>
              </w:rPr>
              <w:t>Component 1: Regional mangrove strategy development and implementation</w:t>
            </w:r>
          </w:p>
        </w:tc>
      </w:tr>
      <w:tr w:rsidR="00BF3649" w:rsidRPr="00BF3649" w:rsidTr="00446106">
        <w:tc>
          <w:tcPr>
            <w:tcW w:w="1300" w:type="pct"/>
          </w:tcPr>
          <w:p w:rsidR="00BF3649" w:rsidRPr="00BF3649" w:rsidRDefault="00BF3649" w:rsidP="00BF3649">
            <w:pPr>
              <w:suppressAutoHyphens w:val="0"/>
              <w:spacing w:after="60"/>
              <w:ind w:left="144"/>
              <w:rPr>
                <w:rFonts w:ascii="Calibri" w:eastAsia="Calibri" w:hAnsi="Calibri"/>
                <w:b/>
                <w:sz w:val="18"/>
                <w:szCs w:val="20"/>
                <w:lang w:eastAsia="en-US"/>
              </w:rPr>
            </w:pPr>
            <w:r w:rsidRPr="00BF3649">
              <w:rPr>
                <w:rFonts w:ascii="Calibri" w:eastAsia="Calibri" w:hAnsi="Calibri"/>
                <w:b/>
                <w:sz w:val="18"/>
                <w:szCs w:val="20"/>
                <w:lang w:eastAsia="en-US"/>
              </w:rPr>
              <w:t>Outcome 1.1.:</w:t>
            </w:r>
          </w:p>
          <w:p w:rsidR="00BF3649" w:rsidRPr="00BF3649" w:rsidRDefault="00BF3649" w:rsidP="00BF3649">
            <w:pPr>
              <w:suppressAutoHyphens w:val="0"/>
              <w:spacing w:after="60"/>
              <w:ind w:left="144" w:right="143" w:hanging="29"/>
              <w:rPr>
                <w:rFonts w:ascii="Calibri" w:eastAsia="Calibri" w:hAnsi="Calibri"/>
                <w:sz w:val="18"/>
                <w:szCs w:val="20"/>
                <w:lang w:eastAsia="en-US"/>
              </w:rPr>
            </w:pPr>
            <w:r w:rsidRPr="00BF3649">
              <w:rPr>
                <w:rFonts w:ascii="Calibri" w:eastAsia="Calibri" w:hAnsi="Calibri"/>
                <w:sz w:val="18"/>
                <w:szCs w:val="20"/>
                <w:lang w:eastAsia="en-US"/>
              </w:rPr>
              <w:t xml:space="preserve"> </w:t>
            </w:r>
            <w:r w:rsidRPr="00BF3649">
              <w:rPr>
                <w:rFonts w:ascii="Calibri" w:eastAsia="Calibri" w:hAnsi="Calibri"/>
                <w:sz w:val="18"/>
                <w:lang w:eastAsia="en-US"/>
              </w:rPr>
              <w:t>The four ETPS countries adopt and advance the regional strategy for the conservation of mangroves elaborated by the Comisión Permanente del Pacífico Sur (Permanent Commission for the South Pacific or CPPS) to implement key mangrove conservation and restoration measures identified in this project by Y2Q4.</w:t>
            </w:r>
          </w:p>
          <w:p w:rsidR="00BF3649" w:rsidRPr="00BF3649" w:rsidRDefault="00BF3649" w:rsidP="00BF3649">
            <w:pPr>
              <w:suppressAutoHyphens w:val="0"/>
              <w:spacing w:after="60"/>
              <w:ind w:left="144"/>
              <w:rPr>
                <w:rFonts w:ascii="Calibri" w:eastAsia="Calibri" w:hAnsi="Calibri"/>
                <w:b/>
                <w:i/>
                <w:color w:val="948A54"/>
                <w:sz w:val="18"/>
                <w:szCs w:val="20"/>
                <w:lang w:eastAsia="en-US"/>
              </w:rPr>
            </w:pPr>
          </w:p>
          <w:p w:rsidR="00BF3649" w:rsidRPr="00BF3649" w:rsidRDefault="00BF3649" w:rsidP="00BF3649">
            <w:pPr>
              <w:suppressAutoHyphens w:val="0"/>
              <w:spacing w:after="60"/>
              <w:ind w:left="144"/>
              <w:rPr>
                <w:rFonts w:ascii="Calibri" w:eastAsia="Calibri" w:hAnsi="Calibri"/>
                <w:b/>
                <w:color w:val="948A54"/>
                <w:sz w:val="18"/>
                <w:szCs w:val="20"/>
                <w:lang w:eastAsia="en-US"/>
              </w:rPr>
            </w:pPr>
            <w:r w:rsidRPr="00BF3649">
              <w:rPr>
                <w:rFonts w:ascii="Calibri" w:eastAsia="Calibri" w:hAnsi="Calibri"/>
                <w:b/>
                <w:i/>
                <w:color w:val="948A54"/>
                <w:sz w:val="18"/>
                <w:szCs w:val="20"/>
                <w:lang w:eastAsia="en-US"/>
              </w:rPr>
              <w:t xml:space="preserve">Outcome Indicator 1.1.: </w:t>
            </w:r>
          </w:p>
          <w:p w:rsidR="00BF3649" w:rsidRPr="00BF3649" w:rsidRDefault="00BF3649" w:rsidP="00BF3649">
            <w:pPr>
              <w:suppressAutoHyphens w:val="0"/>
              <w:spacing w:after="60"/>
              <w:ind w:left="144" w:right="143"/>
              <w:rPr>
                <w:rFonts w:ascii="Calibri" w:eastAsia="Calibri" w:hAnsi="Calibri"/>
                <w:color w:val="948A54"/>
                <w:sz w:val="18"/>
                <w:szCs w:val="20"/>
                <w:lang w:eastAsia="en-US"/>
              </w:rPr>
            </w:pPr>
            <w:r w:rsidRPr="00BF3649">
              <w:rPr>
                <w:rFonts w:ascii="Calibri" w:eastAsia="Calibri" w:hAnsi="Calibri"/>
                <w:color w:val="948A54"/>
                <w:sz w:val="18"/>
                <w:szCs w:val="20"/>
                <w:lang w:val="en-GB" w:eastAsia="en-US"/>
              </w:rPr>
              <w:t xml:space="preserve">A regional strategy approved by and published for the appropriate authorities of the four ETPS countries by </w:t>
            </w:r>
            <w:r w:rsidRPr="00BF3649">
              <w:rPr>
                <w:rFonts w:ascii="Calibri" w:eastAsia="Calibri" w:hAnsi="Calibri"/>
                <w:b/>
                <w:color w:val="948A54"/>
                <w:sz w:val="18"/>
                <w:szCs w:val="20"/>
                <w:lang w:val="en-GB" w:eastAsia="en-US"/>
              </w:rPr>
              <w:t>Y2Q1</w:t>
            </w:r>
            <w:r w:rsidRPr="00BF3649">
              <w:rPr>
                <w:rFonts w:ascii="Calibri" w:eastAsia="Calibri" w:hAnsi="Calibri"/>
                <w:color w:val="948A54"/>
                <w:sz w:val="18"/>
                <w:szCs w:val="20"/>
                <w:lang w:val="en-GB" w:eastAsia="en-US"/>
              </w:rPr>
              <w:t>.</w:t>
            </w:r>
          </w:p>
        </w:tc>
        <w:tc>
          <w:tcPr>
            <w:tcW w:w="1301" w:type="pct"/>
          </w:tcPr>
          <w:p w:rsidR="00BF3649" w:rsidRPr="00BF3649" w:rsidRDefault="00BF3649" w:rsidP="00BF3649">
            <w:pPr>
              <w:suppressAutoHyphens w:val="0"/>
              <w:spacing w:after="60"/>
              <w:ind w:left="144"/>
              <w:rPr>
                <w:rFonts w:ascii="Calibri" w:eastAsia="Calibri" w:hAnsi="Calibri"/>
                <w:b/>
                <w:sz w:val="18"/>
                <w:szCs w:val="20"/>
                <w:lang w:eastAsia="en-US"/>
              </w:rPr>
            </w:pPr>
            <w:r w:rsidRPr="00BF3649">
              <w:rPr>
                <w:rFonts w:ascii="Calibri" w:eastAsia="Calibri" w:hAnsi="Calibri"/>
                <w:b/>
                <w:sz w:val="18"/>
                <w:szCs w:val="20"/>
                <w:lang w:eastAsia="en-US"/>
              </w:rPr>
              <w:t>Base-Line 1.1.:</w:t>
            </w:r>
          </w:p>
          <w:p w:rsidR="00BF3649" w:rsidRPr="00BF3649" w:rsidRDefault="00BF3649" w:rsidP="00BF3649">
            <w:pPr>
              <w:suppressAutoHyphens w:val="0"/>
              <w:spacing w:after="60"/>
              <w:ind w:left="144" w:right="121"/>
              <w:rPr>
                <w:rFonts w:ascii="Calibri" w:eastAsia="Calibri" w:hAnsi="Calibri"/>
                <w:sz w:val="18"/>
                <w:szCs w:val="20"/>
                <w:lang w:eastAsia="en-US"/>
              </w:rPr>
            </w:pPr>
            <w:r w:rsidRPr="00BF3649">
              <w:rPr>
                <w:rFonts w:ascii="Calibri" w:eastAsia="Calibri" w:hAnsi="Calibri"/>
                <w:sz w:val="18"/>
                <w:szCs w:val="20"/>
                <w:lang w:eastAsia="en-US"/>
              </w:rPr>
              <w:t xml:space="preserve">The four ETPS countries do not share a common strategy for mangrove conservation. </w:t>
            </w:r>
          </w:p>
          <w:p w:rsidR="00BF3649" w:rsidRPr="00BF3649" w:rsidRDefault="00BF3649" w:rsidP="00BF3649">
            <w:pPr>
              <w:suppressAutoHyphens w:val="0"/>
              <w:spacing w:after="60"/>
              <w:ind w:left="144" w:right="121"/>
              <w:rPr>
                <w:rFonts w:ascii="Calibri" w:eastAsia="Calibri" w:hAnsi="Calibri"/>
                <w:sz w:val="18"/>
                <w:szCs w:val="20"/>
                <w:lang w:eastAsia="en-US"/>
              </w:rPr>
            </w:pPr>
            <w:r w:rsidRPr="00BF3649">
              <w:rPr>
                <w:rFonts w:ascii="Calibri" w:eastAsia="Calibri" w:hAnsi="Calibri"/>
                <w:sz w:val="18"/>
                <w:szCs w:val="20"/>
                <w:lang w:eastAsia="en-US"/>
              </w:rPr>
              <w:t>Efforts are underway to evaluate the status and value of mangrove ecosystems in each ETPS country, and frame national mangrove conservation in the context of international conventions and commitments such as UNFCCC and CBD. These efforts still remain relatively isolated endeavors often missing the science to action technical justification or scale of effect to consider upstream ridge-to-reef processes such as watershed management that influence sites.</w:t>
            </w:r>
          </w:p>
          <w:p w:rsidR="00BF3649" w:rsidRPr="00BF3649" w:rsidRDefault="00BF3649" w:rsidP="00BF3649">
            <w:pPr>
              <w:suppressAutoHyphens w:val="0"/>
              <w:spacing w:after="60"/>
              <w:ind w:left="144" w:right="121"/>
              <w:rPr>
                <w:rFonts w:ascii="Calibri" w:eastAsia="Calibri" w:hAnsi="Calibri"/>
                <w:sz w:val="18"/>
                <w:szCs w:val="20"/>
                <w:lang w:eastAsia="en-US"/>
              </w:rPr>
            </w:pPr>
            <w:r w:rsidRPr="00BF3649">
              <w:rPr>
                <w:rFonts w:ascii="Calibri" w:eastAsia="Calibri" w:hAnsi="Calibri"/>
                <w:sz w:val="18"/>
                <w:szCs w:val="20"/>
                <w:lang w:eastAsia="en-US"/>
              </w:rPr>
              <w:t>Despite increasing global and national awareness of the importance of mangrove forested areas in the ETPS region (e.g. significant carbon sequestration, multiple ecological goods and services provided to local and national communities), deforestation remains at an estimated 1-2%/ year across the region.</w:t>
            </w:r>
          </w:p>
          <w:p w:rsidR="00BF3649" w:rsidRPr="00BF3649" w:rsidRDefault="00BF3649" w:rsidP="00BF3649">
            <w:pPr>
              <w:suppressAutoHyphens w:val="0"/>
              <w:spacing w:after="60"/>
              <w:ind w:left="144" w:right="121"/>
              <w:rPr>
                <w:rFonts w:ascii="Calibri" w:eastAsia="Calibri" w:hAnsi="Calibri"/>
                <w:sz w:val="18"/>
                <w:szCs w:val="20"/>
                <w:lang w:eastAsia="en-US"/>
              </w:rPr>
            </w:pPr>
          </w:p>
        </w:tc>
        <w:tc>
          <w:tcPr>
            <w:tcW w:w="1124" w:type="pct"/>
          </w:tcPr>
          <w:p w:rsidR="00BF3649" w:rsidRPr="00BF3649" w:rsidRDefault="00BF3649" w:rsidP="00BF3649">
            <w:pPr>
              <w:suppressAutoHyphens w:val="0"/>
              <w:spacing w:after="60"/>
              <w:ind w:left="144"/>
              <w:rPr>
                <w:rFonts w:ascii="Calibri" w:eastAsia="Calibri" w:hAnsi="Calibri"/>
                <w:b/>
                <w:sz w:val="18"/>
                <w:szCs w:val="20"/>
                <w:lang w:eastAsia="en-US"/>
              </w:rPr>
            </w:pPr>
            <w:r w:rsidRPr="00BF3649">
              <w:rPr>
                <w:rFonts w:ascii="Calibri" w:eastAsia="Calibri" w:hAnsi="Calibri"/>
                <w:b/>
                <w:sz w:val="18"/>
                <w:szCs w:val="20"/>
                <w:lang w:eastAsia="en-US"/>
              </w:rPr>
              <w:t>Target 1.1.:</w:t>
            </w:r>
          </w:p>
          <w:p w:rsidR="00BF3649" w:rsidRPr="00BF3649" w:rsidRDefault="00BF3649" w:rsidP="00BF3649">
            <w:pPr>
              <w:suppressAutoHyphens w:val="0"/>
              <w:spacing w:after="60"/>
              <w:ind w:left="144" w:right="121"/>
              <w:rPr>
                <w:rFonts w:ascii="Calibri" w:eastAsia="Calibri" w:hAnsi="Calibri"/>
                <w:sz w:val="18"/>
                <w:szCs w:val="20"/>
                <w:lang w:eastAsia="en-US"/>
              </w:rPr>
            </w:pPr>
            <w:r w:rsidRPr="00BF3649">
              <w:rPr>
                <w:rFonts w:ascii="Calibri" w:eastAsia="Calibri" w:hAnsi="Calibri"/>
                <w:sz w:val="18"/>
                <w:szCs w:val="20"/>
                <w:lang w:eastAsia="en-US"/>
              </w:rPr>
              <w:t xml:space="preserve">CPPS within its' regional planning for the South Pacific Nations develops a Regional Open Mangrove Initiative Plan. The Plan is supported and validated by an international technical working group convened by CPPS, and is approved, published and implemented through member country Action Plans as part of their national mangrove strategy. </w:t>
            </w:r>
          </w:p>
          <w:p w:rsidR="00BF3649" w:rsidRPr="00BF3649" w:rsidRDefault="00BF3649" w:rsidP="00BF3649">
            <w:pPr>
              <w:suppressAutoHyphens w:val="0"/>
              <w:spacing w:after="60"/>
              <w:ind w:left="144" w:right="98"/>
              <w:rPr>
                <w:rFonts w:ascii="Calibri" w:eastAsia="Calibri" w:hAnsi="Calibri"/>
                <w:sz w:val="18"/>
                <w:szCs w:val="20"/>
                <w:lang w:eastAsia="en-US"/>
              </w:rPr>
            </w:pPr>
            <w:r w:rsidRPr="00BF3649">
              <w:rPr>
                <w:rFonts w:ascii="Calibri" w:eastAsia="Calibri" w:hAnsi="Calibri"/>
                <w:sz w:val="18"/>
                <w:szCs w:val="20"/>
                <w:lang w:eastAsia="en-US"/>
              </w:rPr>
              <w:t>In the mid-term the region-wide implementation of the Plan promotes coordinated actions, cross-learning, an increase in awareness for mangrove sustainable development and advances policy development. Concepts within the regional plan such as EBM ridge-to-reef planning and trans-learning for the conservation and restoration of mangrove ecosystem services  and supported sustainable societies are considered where relevant in the development of new national policy.</w:t>
            </w:r>
          </w:p>
          <w:p w:rsidR="00BF3649" w:rsidRPr="00BF3649" w:rsidRDefault="00BF3649" w:rsidP="00BF3649">
            <w:pPr>
              <w:suppressAutoHyphens w:val="0"/>
              <w:spacing w:after="60"/>
              <w:ind w:left="144" w:right="98"/>
              <w:rPr>
                <w:rFonts w:ascii="Calibri" w:eastAsia="Calibri" w:hAnsi="Calibri"/>
                <w:sz w:val="18"/>
                <w:szCs w:val="20"/>
                <w:lang w:eastAsia="en-US"/>
              </w:rPr>
            </w:pPr>
            <w:r w:rsidRPr="00BF3649">
              <w:rPr>
                <w:rFonts w:ascii="Calibri" w:eastAsia="Calibri" w:hAnsi="Calibri"/>
                <w:sz w:val="18"/>
                <w:szCs w:val="20"/>
                <w:lang w:eastAsia="en-US"/>
              </w:rPr>
              <w:t xml:space="preserve">In the long-term policy changes reinforce the benefits of private and/or community led conservation programs and spatial planning measures that reduce mangrove </w:t>
            </w:r>
            <w:r w:rsidRPr="00BF3649">
              <w:rPr>
                <w:rFonts w:ascii="Calibri" w:eastAsia="Calibri" w:hAnsi="Calibri"/>
                <w:sz w:val="18"/>
                <w:szCs w:val="20"/>
                <w:lang w:eastAsia="en-US"/>
              </w:rPr>
              <w:lastRenderedPageBreak/>
              <w:t>degradation and reduce or reverse deforestation trends. As a result risk to threatened mangrove biodiversity is reduced, climate change mitigation afforded through carbon sequestration improves and natural coastal defenses are strengthened.</w:t>
            </w:r>
          </w:p>
        </w:tc>
        <w:tc>
          <w:tcPr>
            <w:tcW w:w="1275" w:type="pct"/>
          </w:tcPr>
          <w:p w:rsidR="00BF3649" w:rsidRPr="00BF3649" w:rsidRDefault="00BF3649" w:rsidP="00BF3649">
            <w:pPr>
              <w:suppressAutoHyphens w:val="0"/>
              <w:spacing w:after="60"/>
              <w:ind w:left="144" w:right="166"/>
              <w:rPr>
                <w:rFonts w:ascii="Calibri" w:eastAsia="Calibri" w:hAnsi="Calibri"/>
                <w:b/>
                <w:sz w:val="18"/>
                <w:szCs w:val="20"/>
                <w:lang w:eastAsia="en-US"/>
              </w:rPr>
            </w:pPr>
            <w:r w:rsidRPr="00BF3649">
              <w:rPr>
                <w:rFonts w:ascii="Calibri" w:eastAsia="Calibri" w:hAnsi="Calibri"/>
                <w:b/>
                <w:sz w:val="18"/>
                <w:szCs w:val="20"/>
                <w:lang w:eastAsia="en-US"/>
              </w:rPr>
              <w:lastRenderedPageBreak/>
              <w:t>Output 1.1.1.:</w:t>
            </w:r>
          </w:p>
          <w:p w:rsidR="00BF3649" w:rsidRPr="00BF3649" w:rsidRDefault="00BF3649" w:rsidP="00BF3649">
            <w:pPr>
              <w:suppressAutoHyphens w:val="0"/>
              <w:spacing w:after="60"/>
              <w:ind w:left="144" w:right="166"/>
              <w:rPr>
                <w:rFonts w:ascii="Calibri" w:eastAsia="Calibri" w:hAnsi="Calibri"/>
                <w:sz w:val="18"/>
                <w:szCs w:val="20"/>
                <w:lang w:eastAsia="en-US"/>
              </w:rPr>
            </w:pPr>
            <w:r w:rsidRPr="00BF3649">
              <w:rPr>
                <w:rFonts w:ascii="Calibri" w:eastAsia="Calibri" w:hAnsi="Calibri"/>
                <w:sz w:val="18"/>
                <w:szCs w:val="20"/>
                <w:lang w:eastAsia="en-US"/>
              </w:rPr>
              <w:t xml:space="preserve"> A Mangrove Technical Working Group/network comprised of leading mangrove experts is created within CPPS to advise on the completion of the regional strategy for the conservation of mangrove.</w:t>
            </w:r>
          </w:p>
          <w:p w:rsidR="00BF3649" w:rsidRPr="00BF3649" w:rsidRDefault="00BF3649" w:rsidP="00BF3649">
            <w:pPr>
              <w:suppressAutoHyphens w:val="0"/>
              <w:spacing w:after="60"/>
              <w:ind w:left="144" w:right="166"/>
              <w:rPr>
                <w:rFonts w:ascii="Calibri" w:eastAsia="Calibri" w:hAnsi="Calibri"/>
                <w:b/>
                <w:color w:val="948A54"/>
                <w:sz w:val="18"/>
                <w:szCs w:val="20"/>
                <w:lang w:eastAsia="en-US"/>
              </w:rPr>
            </w:pPr>
            <w:r w:rsidRPr="00BF3649">
              <w:rPr>
                <w:rFonts w:ascii="Calibri" w:eastAsia="Calibri" w:hAnsi="Calibri"/>
                <w:b/>
                <w:i/>
                <w:color w:val="948A54"/>
                <w:sz w:val="18"/>
                <w:szCs w:val="20"/>
                <w:lang w:eastAsia="en-US"/>
              </w:rPr>
              <w:t>Output Indicator 1.1.1.:</w:t>
            </w:r>
          </w:p>
          <w:p w:rsidR="00BF3649" w:rsidRPr="00BF3649" w:rsidRDefault="00BF3649" w:rsidP="00BF3649">
            <w:pPr>
              <w:suppressAutoHyphens w:val="0"/>
              <w:spacing w:after="60"/>
              <w:ind w:left="144" w:right="166"/>
              <w:rPr>
                <w:rFonts w:ascii="Calibri" w:eastAsia="Calibri" w:hAnsi="Calibri"/>
                <w:color w:val="948A54"/>
                <w:sz w:val="18"/>
                <w:szCs w:val="20"/>
                <w:lang w:eastAsia="en-US"/>
              </w:rPr>
            </w:pPr>
            <w:r w:rsidRPr="00BF3649">
              <w:rPr>
                <w:rFonts w:ascii="Calibri" w:eastAsia="Calibri" w:hAnsi="Calibri"/>
                <w:color w:val="948A54"/>
                <w:sz w:val="18"/>
                <w:szCs w:val="20"/>
                <w:lang w:eastAsia="en-US"/>
              </w:rPr>
              <w:t xml:space="preserve">A Mangrove Technical Working Group is convened by </w:t>
            </w:r>
            <w:r w:rsidRPr="00BF3649">
              <w:rPr>
                <w:rFonts w:ascii="Calibri" w:eastAsia="Calibri" w:hAnsi="Calibri"/>
                <w:b/>
                <w:color w:val="948A54"/>
                <w:sz w:val="18"/>
                <w:szCs w:val="20"/>
                <w:lang w:eastAsia="en-US"/>
              </w:rPr>
              <w:t>Y1Q3</w:t>
            </w:r>
            <w:r w:rsidRPr="00BF3649">
              <w:rPr>
                <w:rFonts w:ascii="Calibri" w:eastAsia="Calibri" w:hAnsi="Calibri"/>
                <w:color w:val="948A54"/>
                <w:sz w:val="18"/>
                <w:szCs w:val="20"/>
                <w:lang w:eastAsia="en-US"/>
              </w:rPr>
              <w:t xml:space="preserve"> as part of the CPPS Operating Plan with a 2015-2017+ commitment.</w:t>
            </w:r>
          </w:p>
          <w:p w:rsidR="00BF3649" w:rsidRPr="00BF3649" w:rsidRDefault="00BF3649" w:rsidP="00BF3649">
            <w:pPr>
              <w:suppressAutoHyphens w:val="0"/>
              <w:spacing w:after="60"/>
              <w:ind w:left="144" w:right="166"/>
              <w:rPr>
                <w:rFonts w:ascii="Calibri" w:eastAsia="Calibri" w:hAnsi="Calibri"/>
                <w:b/>
                <w:sz w:val="18"/>
                <w:szCs w:val="20"/>
                <w:lang w:eastAsia="en-US"/>
              </w:rPr>
            </w:pPr>
            <w:r w:rsidRPr="00BF3649">
              <w:rPr>
                <w:rFonts w:ascii="Calibri" w:eastAsia="Calibri" w:hAnsi="Calibri"/>
                <w:b/>
                <w:sz w:val="18"/>
                <w:szCs w:val="20"/>
                <w:lang w:eastAsia="en-US"/>
              </w:rPr>
              <w:t xml:space="preserve">Output 1.1.2.: </w:t>
            </w:r>
          </w:p>
          <w:p w:rsidR="00BF3649" w:rsidRPr="00BF3649" w:rsidRDefault="00BF3649" w:rsidP="00BF3649">
            <w:pPr>
              <w:suppressAutoHyphens w:val="0"/>
              <w:spacing w:after="60"/>
              <w:ind w:left="144" w:right="166"/>
              <w:rPr>
                <w:rFonts w:ascii="Calibri" w:eastAsia="Calibri" w:hAnsi="Calibri"/>
                <w:sz w:val="18"/>
                <w:szCs w:val="20"/>
                <w:lang w:eastAsia="en-US"/>
              </w:rPr>
            </w:pPr>
            <w:r w:rsidRPr="00BF3649">
              <w:rPr>
                <w:rFonts w:ascii="Calibri" w:eastAsia="Calibri" w:hAnsi="Calibri"/>
                <w:sz w:val="18"/>
                <w:szCs w:val="20"/>
                <w:lang w:eastAsia="en-US"/>
              </w:rPr>
              <w:t>At least two meetings of a Mangrove Technical Working Group are held to contribute to regional strategy for the conservation of mangrove.</w:t>
            </w:r>
          </w:p>
          <w:p w:rsidR="00BF3649" w:rsidRPr="00BF3649" w:rsidRDefault="00BF3649" w:rsidP="00BF3649">
            <w:pPr>
              <w:suppressAutoHyphens w:val="0"/>
              <w:spacing w:after="60"/>
              <w:ind w:left="144" w:right="166"/>
              <w:rPr>
                <w:rFonts w:ascii="Calibri" w:eastAsia="Calibri" w:hAnsi="Calibri"/>
                <w:b/>
                <w:i/>
                <w:color w:val="948A54"/>
                <w:sz w:val="18"/>
                <w:szCs w:val="20"/>
                <w:lang w:eastAsia="en-US"/>
              </w:rPr>
            </w:pPr>
            <w:r w:rsidRPr="00BF3649">
              <w:rPr>
                <w:rFonts w:ascii="Calibri" w:eastAsia="Calibri" w:hAnsi="Calibri"/>
                <w:b/>
                <w:i/>
                <w:color w:val="948A54"/>
                <w:sz w:val="18"/>
                <w:szCs w:val="20"/>
                <w:lang w:eastAsia="en-US"/>
              </w:rPr>
              <w:t>Output Indicator 1.1.2.:</w:t>
            </w:r>
          </w:p>
          <w:p w:rsidR="00BF3649" w:rsidRPr="00BF3649" w:rsidRDefault="00BF3649" w:rsidP="00BF3649">
            <w:pPr>
              <w:suppressAutoHyphens w:val="0"/>
              <w:spacing w:after="60"/>
              <w:ind w:left="144" w:right="166"/>
              <w:rPr>
                <w:rFonts w:ascii="Calibri" w:eastAsia="Calibri" w:hAnsi="Calibri"/>
                <w:color w:val="948A54"/>
                <w:sz w:val="18"/>
                <w:szCs w:val="20"/>
                <w:lang w:eastAsia="en-US"/>
              </w:rPr>
            </w:pPr>
            <w:r w:rsidRPr="00BF3649">
              <w:rPr>
                <w:rFonts w:ascii="Calibri" w:eastAsia="Calibri" w:hAnsi="Calibri"/>
                <w:color w:val="948A54"/>
                <w:sz w:val="18"/>
                <w:szCs w:val="20"/>
                <w:lang w:val="en-GB" w:eastAsia="en-US"/>
              </w:rPr>
              <w:t xml:space="preserve"># Technical Working Group </w:t>
            </w:r>
            <w:r w:rsidRPr="00BF3649">
              <w:rPr>
                <w:rFonts w:ascii="Calibri" w:eastAsia="Calibri" w:hAnsi="Calibri"/>
                <w:color w:val="948A54"/>
                <w:sz w:val="18"/>
                <w:szCs w:val="20"/>
                <w:lang w:eastAsia="en-US"/>
              </w:rPr>
              <w:t xml:space="preserve">Meetings generating recommendations towards improved regional mangrove conservation strategy by </w:t>
            </w:r>
            <w:r w:rsidRPr="00BF3649">
              <w:rPr>
                <w:rFonts w:ascii="Calibri" w:eastAsia="Calibri" w:hAnsi="Calibri"/>
                <w:b/>
                <w:color w:val="948A54"/>
                <w:sz w:val="18"/>
                <w:szCs w:val="20"/>
                <w:lang w:eastAsia="en-US"/>
              </w:rPr>
              <w:t>Y2Q2</w:t>
            </w:r>
            <w:r w:rsidRPr="00BF3649">
              <w:rPr>
                <w:rFonts w:ascii="Calibri" w:eastAsia="Calibri" w:hAnsi="Calibri"/>
                <w:color w:val="948A54"/>
                <w:sz w:val="18"/>
                <w:szCs w:val="20"/>
                <w:lang w:eastAsia="en-US"/>
              </w:rPr>
              <w:t>.</w:t>
            </w:r>
          </w:p>
          <w:p w:rsidR="00BF3649" w:rsidRPr="00BF3649" w:rsidRDefault="00BF3649" w:rsidP="00BF3649">
            <w:pPr>
              <w:suppressAutoHyphens w:val="0"/>
              <w:spacing w:after="60"/>
              <w:ind w:left="144" w:right="166"/>
              <w:rPr>
                <w:rFonts w:ascii="Calibri" w:eastAsia="Calibri" w:hAnsi="Calibri"/>
                <w:b/>
                <w:sz w:val="18"/>
                <w:szCs w:val="20"/>
                <w:lang w:eastAsia="en-US"/>
              </w:rPr>
            </w:pPr>
            <w:r w:rsidRPr="00BF3649">
              <w:rPr>
                <w:rFonts w:ascii="Calibri" w:eastAsia="Calibri" w:hAnsi="Calibri"/>
                <w:b/>
                <w:sz w:val="18"/>
                <w:szCs w:val="20"/>
                <w:lang w:eastAsia="en-US"/>
              </w:rPr>
              <w:t>Output 1.1.3.:</w:t>
            </w:r>
          </w:p>
          <w:p w:rsidR="00BF3649" w:rsidRPr="00BF3649" w:rsidRDefault="00BF3649" w:rsidP="00BF3649">
            <w:pPr>
              <w:suppressAutoHyphens w:val="0"/>
              <w:spacing w:after="60"/>
              <w:ind w:left="144" w:right="166"/>
              <w:rPr>
                <w:rFonts w:ascii="Calibri" w:eastAsia="Calibri" w:hAnsi="Calibri"/>
                <w:sz w:val="18"/>
                <w:szCs w:val="20"/>
                <w:lang w:eastAsia="en-US"/>
              </w:rPr>
            </w:pPr>
            <w:r w:rsidRPr="00BF3649">
              <w:rPr>
                <w:rFonts w:ascii="Calibri" w:eastAsia="Calibri" w:hAnsi="Calibri"/>
                <w:sz w:val="18"/>
                <w:szCs w:val="20"/>
                <w:lang w:eastAsia="en-US"/>
              </w:rPr>
              <w:t>The updated regional strategy for the conservation of mangroves is ratified by Ministerial level authorities and published.</w:t>
            </w:r>
          </w:p>
          <w:p w:rsidR="00BF3649" w:rsidRPr="00BF3649" w:rsidRDefault="00BF3649" w:rsidP="00BF3649">
            <w:pPr>
              <w:suppressAutoHyphens w:val="0"/>
              <w:spacing w:after="60"/>
              <w:ind w:left="144" w:right="166"/>
              <w:rPr>
                <w:rFonts w:ascii="Calibri" w:eastAsia="Calibri" w:hAnsi="Calibri"/>
                <w:b/>
                <w:i/>
                <w:color w:val="948A54"/>
                <w:sz w:val="18"/>
                <w:szCs w:val="20"/>
                <w:lang w:val="en-GB" w:eastAsia="en-US"/>
              </w:rPr>
            </w:pPr>
            <w:r w:rsidRPr="00BF3649">
              <w:rPr>
                <w:rFonts w:ascii="Calibri" w:eastAsia="Calibri" w:hAnsi="Calibri"/>
                <w:b/>
                <w:i/>
                <w:color w:val="948A54"/>
                <w:sz w:val="18"/>
                <w:szCs w:val="20"/>
                <w:lang w:val="en-GB" w:eastAsia="en-US"/>
              </w:rPr>
              <w:lastRenderedPageBreak/>
              <w:t>Output Indicator 1.1.3.:</w:t>
            </w:r>
          </w:p>
          <w:p w:rsidR="00BF3649" w:rsidRPr="00BF3649" w:rsidRDefault="00BF3649" w:rsidP="00BF3649">
            <w:pPr>
              <w:suppressAutoHyphens w:val="0"/>
              <w:spacing w:after="60"/>
              <w:ind w:left="144" w:right="166"/>
              <w:rPr>
                <w:rFonts w:ascii="Calibri" w:eastAsia="Calibri" w:hAnsi="Calibri"/>
                <w:color w:val="948A54"/>
                <w:sz w:val="18"/>
                <w:szCs w:val="20"/>
                <w:lang w:eastAsia="en-US"/>
              </w:rPr>
            </w:pPr>
            <w:r w:rsidRPr="00BF3649">
              <w:rPr>
                <w:rFonts w:ascii="Calibri" w:eastAsia="Calibri" w:hAnsi="Calibri"/>
                <w:color w:val="948A54"/>
                <w:sz w:val="18"/>
                <w:szCs w:val="20"/>
                <w:lang w:val="en-GB" w:eastAsia="en-US"/>
              </w:rPr>
              <w:t># ETPS country governments that officially endorse a regional strategy</w:t>
            </w:r>
            <w:r w:rsidRPr="00BF3649">
              <w:rPr>
                <w:rFonts w:ascii="Calibri" w:eastAsia="Calibri" w:hAnsi="Calibri"/>
                <w:color w:val="948A54"/>
                <w:sz w:val="18"/>
                <w:szCs w:val="20"/>
                <w:lang w:eastAsia="en-US"/>
              </w:rPr>
              <w:t xml:space="preserve"> compatible with their National Planning Instruments and policies</w:t>
            </w:r>
            <w:r w:rsidRPr="00BF3649">
              <w:rPr>
                <w:rFonts w:ascii="Calibri" w:eastAsia="Calibri" w:hAnsi="Calibri"/>
                <w:color w:val="948A54"/>
                <w:sz w:val="18"/>
                <w:szCs w:val="20"/>
                <w:lang w:val="en-GB" w:eastAsia="en-US"/>
              </w:rPr>
              <w:t xml:space="preserve"> by </w:t>
            </w:r>
            <w:r w:rsidRPr="00BF3649">
              <w:rPr>
                <w:rFonts w:ascii="Calibri" w:eastAsia="Calibri" w:hAnsi="Calibri"/>
                <w:b/>
                <w:color w:val="948A54"/>
                <w:sz w:val="18"/>
                <w:szCs w:val="20"/>
                <w:lang w:val="en-GB" w:eastAsia="en-US"/>
              </w:rPr>
              <w:t>Y2Q1</w:t>
            </w:r>
            <w:r w:rsidRPr="00BF3649">
              <w:rPr>
                <w:rFonts w:ascii="Calibri" w:eastAsia="Calibri" w:hAnsi="Calibri"/>
                <w:color w:val="948A54"/>
                <w:sz w:val="18"/>
                <w:szCs w:val="20"/>
                <w:lang w:val="en-GB" w:eastAsia="en-US"/>
              </w:rPr>
              <w:t>.</w:t>
            </w:r>
          </w:p>
        </w:tc>
      </w:tr>
      <w:tr w:rsidR="00BF3649" w:rsidRPr="00BF3649" w:rsidTr="00446106">
        <w:tc>
          <w:tcPr>
            <w:tcW w:w="1300" w:type="pct"/>
          </w:tcPr>
          <w:p w:rsidR="00BF3649" w:rsidRPr="00BF3649" w:rsidRDefault="00BF3649" w:rsidP="00BF3649">
            <w:pPr>
              <w:suppressAutoHyphens w:val="0"/>
              <w:ind w:left="151"/>
              <w:rPr>
                <w:rFonts w:ascii="Calibri" w:eastAsia="Calibri" w:hAnsi="Calibri"/>
                <w:b/>
                <w:sz w:val="18"/>
                <w:szCs w:val="20"/>
                <w:lang w:eastAsia="en-US"/>
              </w:rPr>
            </w:pPr>
            <w:r w:rsidRPr="00BF3649">
              <w:rPr>
                <w:rFonts w:ascii="Calibri" w:eastAsia="Calibri" w:hAnsi="Calibri"/>
                <w:b/>
                <w:sz w:val="18"/>
                <w:szCs w:val="20"/>
                <w:lang w:eastAsia="en-US"/>
              </w:rPr>
              <w:lastRenderedPageBreak/>
              <w:t>Outcome 1.2.:</w:t>
            </w:r>
          </w:p>
          <w:p w:rsidR="00BF3649" w:rsidRPr="00BF3649" w:rsidRDefault="00BF3649" w:rsidP="00BF3649">
            <w:pPr>
              <w:suppressAutoHyphens w:val="0"/>
              <w:ind w:left="151"/>
              <w:rPr>
                <w:rFonts w:ascii="Calibri" w:eastAsia="Calibri" w:hAnsi="Calibri"/>
                <w:sz w:val="18"/>
                <w:szCs w:val="20"/>
                <w:lang w:eastAsia="en-US"/>
              </w:rPr>
            </w:pPr>
            <w:r w:rsidRPr="00BF3649">
              <w:rPr>
                <w:rFonts w:ascii="Calibri" w:eastAsia="Calibri" w:hAnsi="Calibri"/>
                <w:sz w:val="18"/>
                <w:szCs w:val="20"/>
                <w:lang w:eastAsia="en-US"/>
              </w:rPr>
              <w:t>Costa Rica via the Ministry of Environment, attends the official invitation from CPPS to participate in the development of the regional strategy for the conservation of the mangroves by Y1Q3.</w:t>
            </w:r>
          </w:p>
          <w:p w:rsidR="00BF3649" w:rsidRPr="00BF3649" w:rsidRDefault="00BF3649" w:rsidP="00BF3649">
            <w:pPr>
              <w:suppressAutoHyphens w:val="0"/>
              <w:ind w:left="151"/>
              <w:rPr>
                <w:rFonts w:ascii="Calibri" w:eastAsia="Calibri" w:hAnsi="Calibri"/>
                <w:b/>
                <w:i/>
                <w:color w:val="948A54"/>
                <w:sz w:val="18"/>
                <w:szCs w:val="20"/>
                <w:lang w:eastAsia="en-US"/>
              </w:rPr>
            </w:pPr>
          </w:p>
          <w:p w:rsidR="00BF3649" w:rsidRPr="00BF3649" w:rsidRDefault="00BF3649" w:rsidP="00BF3649">
            <w:pPr>
              <w:suppressAutoHyphens w:val="0"/>
              <w:ind w:left="151"/>
              <w:rPr>
                <w:rFonts w:ascii="Calibri" w:eastAsia="Calibri" w:hAnsi="Calibri"/>
                <w:b/>
                <w:i/>
                <w:color w:val="948A54"/>
                <w:sz w:val="18"/>
                <w:szCs w:val="20"/>
                <w:lang w:eastAsia="en-US"/>
              </w:rPr>
            </w:pPr>
            <w:r w:rsidRPr="00BF3649">
              <w:rPr>
                <w:rFonts w:ascii="Calibri" w:eastAsia="Calibri" w:hAnsi="Calibri"/>
                <w:b/>
                <w:i/>
                <w:color w:val="948A54"/>
                <w:sz w:val="18"/>
                <w:szCs w:val="20"/>
                <w:lang w:eastAsia="en-US"/>
              </w:rPr>
              <w:t xml:space="preserve">Outcome Indicator 1.2.: </w:t>
            </w:r>
          </w:p>
          <w:p w:rsidR="00BF3649" w:rsidRPr="00BF3649" w:rsidRDefault="00BF3649" w:rsidP="00BF3649">
            <w:pPr>
              <w:suppressAutoHyphens w:val="0"/>
              <w:ind w:left="151" w:right="143"/>
              <w:rPr>
                <w:rFonts w:ascii="Calibri" w:eastAsia="Calibri" w:hAnsi="Calibri"/>
                <w:color w:val="948A54"/>
                <w:sz w:val="18"/>
                <w:szCs w:val="20"/>
                <w:lang w:eastAsia="en-US"/>
              </w:rPr>
            </w:pPr>
            <w:r w:rsidRPr="00BF3649">
              <w:rPr>
                <w:rFonts w:ascii="Calibri" w:eastAsia="Calibri" w:hAnsi="Calibri"/>
                <w:color w:val="948A54"/>
                <w:sz w:val="18"/>
                <w:szCs w:val="20"/>
                <w:lang w:eastAsia="en-US"/>
              </w:rPr>
              <w:t>Costa Rica is an active participating member of the CPPS Open Initiative for Mangrove Conservation and Sustainable Development.</w:t>
            </w:r>
          </w:p>
        </w:tc>
        <w:tc>
          <w:tcPr>
            <w:tcW w:w="1301" w:type="pct"/>
          </w:tcPr>
          <w:p w:rsidR="00BF3649" w:rsidRPr="00BF3649" w:rsidRDefault="00BF3649" w:rsidP="00BF3649">
            <w:pPr>
              <w:suppressAutoHyphens w:val="0"/>
              <w:ind w:left="151"/>
              <w:rPr>
                <w:rFonts w:ascii="Calibri" w:eastAsia="Calibri" w:hAnsi="Calibri"/>
                <w:b/>
                <w:sz w:val="18"/>
                <w:szCs w:val="20"/>
                <w:lang w:eastAsia="en-US"/>
              </w:rPr>
            </w:pPr>
            <w:r w:rsidRPr="00BF3649">
              <w:rPr>
                <w:rFonts w:ascii="Calibri" w:eastAsia="Calibri" w:hAnsi="Calibri"/>
                <w:b/>
                <w:sz w:val="18"/>
                <w:szCs w:val="20"/>
                <w:lang w:eastAsia="en-US"/>
              </w:rPr>
              <w:t>Base-Line 1.2.:</w:t>
            </w:r>
          </w:p>
          <w:p w:rsidR="00BF3649" w:rsidRPr="00BF3649" w:rsidRDefault="00BF3649" w:rsidP="00BF3649">
            <w:pPr>
              <w:suppressAutoHyphens w:val="0"/>
              <w:ind w:left="151" w:right="121"/>
              <w:rPr>
                <w:rFonts w:ascii="Calibri" w:eastAsia="Calibri" w:hAnsi="Calibri"/>
                <w:sz w:val="18"/>
                <w:szCs w:val="20"/>
                <w:lang w:eastAsia="en-US"/>
              </w:rPr>
            </w:pPr>
            <w:r w:rsidRPr="00BF3649">
              <w:rPr>
                <w:rFonts w:ascii="Calibri" w:eastAsia="Calibri" w:hAnsi="Calibri"/>
                <w:sz w:val="18"/>
                <w:szCs w:val="20"/>
                <w:lang w:eastAsia="en-US"/>
              </w:rPr>
              <w:t>Costa Rica is not a participating member of the CPPS commission under which the project regional framework is being developed.</w:t>
            </w:r>
          </w:p>
          <w:p w:rsidR="00BF3649" w:rsidRPr="00BF3649" w:rsidRDefault="00BF3649" w:rsidP="00BF3649">
            <w:pPr>
              <w:suppressAutoHyphens w:val="0"/>
              <w:ind w:left="151" w:right="121"/>
              <w:rPr>
                <w:rFonts w:ascii="Calibri" w:eastAsia="Calibri" w:hAnsi="Calibri"/>
                <w:sz w:val="18"/>
                <w:szCs w:val="20"/>
                <w:lang w:eastAsia="en-US"/>
              </w:rPr>
            </w:pPr>
            <w:r w:rsidRPr="00BF3649">
              <w:rPr>
                <w:rFonts w:ascii="Calibri" w:eastAsia="Calibri" w:hAnsi="Calibri"/>
                <w:sz w:val="18"/>
                <w:szCs w:val="20"/>
                <w:lang w:eastAsia="en-US"/>
              </w:rPr>
              <w:t>Costa Rica has national mangrove initiatives underway of relevance to the regional project (e.g. MINAE and SINAC 2014-19 #4966 GEF-PNUD grant for wetland conservation).</w:t>
            </w:r>
          </w:p>
          <w:p w:rsidR="00BF3649" w:rsidRPr="00BF3649" w:rsidRDefault="00BF3649" w:rsidP="00BF3649">
            <w:pPr>
              <w:suppressAutoHyphens w:val="0"/>
              <w:ind w:right="121"/>
              <w:rPr>
                <w:rFonts w:ascii="Calibri" w:eastAsia="Calibri" w:hAnsi="Calibri"/>
                <w:sz w:val="18"/>
                <w:szCs w:val="20"/>
                <w:lang w:eastAsia="en-US"/>
              </w:rPr>
            </w:pPr>
          </w:p>
        </w:tc>
        <w:tc>
          <w:tcPr>
            <w:tcW w:w="1124" w:type="pct"/>
          </w:tcPr>
          <w:p w:rsidR="00BF3649" w:rsidRPr="00BF3649" w:rsidRDefault="00BF3649" w:rsidP="00BF3649">
            <w:pPr>
              <w:suppressAutoHyphens w:val="0"/>
              <w:ind w:left="151"/>
              <w:rPr>
                <w:rFonts w:ascii="Calibri" w:eastAsia="Calibri" w:hAnsi="Calibri"/>
                <w:b/>
                <w:sz w:val="18"/>
                <w:szCs w:val="20"/>
                <w:lang w:eastAsia="en-US"/>
              </w:rPr>
            </w:pPr>
            <w:r w:rsidRPr="00BF3649">
              <w:rPr>
                <w:rFonts w:ascii="Calibri" w:eastAsia="Calibri" w:hAnsi="Calibri"/>
                <w:b/>
                <w:sz w:val="18"/>
                <w:szCs w:val="20"/>
                <w:lang w:eastAsia="en-US"/>
              </w:rPr>
              <w:t>Target 1.2.:</w:t>
            </w:r>
          </w:p>
          <w:p w:rsidR="00BF3649" w:rsidRPr="00BF3649" w:rsidRDefault="00BF3649" w:rsidP="00BF3649">
            <w:pPr>
              <w:suppressAutoHyphens w:val="0"/>
              <w:ind w:left="151" w:right="98"/>
              <w:rPr>
                <w:rFonts w:ascii="Calibri" w:eastAsia="Calibri" w:hAnsi="Calibri"/>
                <w:sz w:val="18"/>
                <w:szCs w:val="20"/>
                <w:lang w:eastAsia="en-US"/>
              </w:rPr>
            </w:pPr>
            <w:r w:rsidRPr="00BF3649">
              <w:rPr>
                <w:rFonts w:ascii="Calibri" w:eastAsia="Calibri" w:hAnsi="Calibri"/>
                <w:sz w:val="18"/>
                <w:szCs w:val="20"/>
                <w:lang w:eastAsia="en-US"/>
              </w:rPr>
              <w:t>Costa Rica becomes a full participating member of the Regional Mangrove Action Plan technical forum and GEF ETPS Project Steering Committee, actively contributing to and benefiting from, knowledge sharing/ transfer and conservation incentives afforded by the Ramsar Mangrove and Coral Strategy and CPPS Open Mangrove Initiative for Conservation and sustainable development.</w:t>
            </w:r>
          </w:p>
          <w:p w:rsidR="00BF3649" w:rsidRPr="00BF3649" w:rsidRDefault="00BF3649" w:rsidP="00BF3649">
            <w:pPr>
              <w:suppressAutoHyphens w:val="0"/>
              <w:ind w:left="151" w:right="98"/>
              <w:rPr>
                <w:rFonts w:ascii="Calibri" w:eastAsia="Calibri" w:hAnsi="Calibri"/>
                <w:sz w:val="18"/>
                <w:szCs w:val="20"/>
                <w:lang w:eastAsia="en-US"/>
              </w:rPr>
            </w:pPr>
            <w:r w:rsidRPr="00BF3649">
              <w:rPr>
                <w:rFonts w:ascii="Calibri" w:eastAsia="Calibri" w:hAnsi="Calibri"/>
                <w:sz w:val="18"/>
                <w:szCs w:val="20"/>
                <w:lang w:eastAsia="en-US"/>
              </w:rPr>
              <w:t>The resulting regional strategy is more robust, while being coherent between ETPS countries, strategies for designated Ramsar sites and effective in meeting international biodiversity commitments. The ETPS countries mutually benefit from counterpart financing, complementary actions and new opportunities leveraged during regional interchanges.</w:t>
            </w:r>
          </w:p>
        </w:tc>
        <w:tc>
          <w:tcPr>
            <w:tcW w:w="1275" w:type="pct"/>
          </w:tcPr>
          <w:p w:rsidR="00BF3649" w:rsidRPr="00BF3649" w:rsidRDefault="00BF3649" w:rsidP="00BF3649">
            <w:pPr>
              <w:suppressAutoHyphens w:val="0"/>
              <w:ind w:left="151" w:right="166"/>
              <w:rPr>
                <w:rFonts w:ascii="Calibri" w:eastAsia="Calibri" w:hAnsi="Calibri"/>
                <w:b/>
                <w:sz w:val="18"/>
                <w:szCs w:val="20"/>
                <w:lang w:eastAsia="en-US"/>
              </w:rPr>
            </w:pPr>
            <w:r w:rsidRPr="00BF3649">
              <w:rPr>
                <w:rFonts w:ascii="Calibri" w:eastAsia="Calibri" w:hAnsi="Calibri"/>
                <w:b/>
                <w:sz w:val="18"/>
                <w:szCs w:val="20"/>
                <w:lang w:eastAsia="en-US"/>
              </w:rPr>
              <w:t>Output 1.2.1.:</w:t>
            </w:r>
          </w:p>
          <w:p w:rsidR="00BF3649" w:rsidRPr="00BF3649" w:rsidRDefault="00BF3649" w:rsidP="00BF3649">
            <w:pPr>
              <w:suppressAutoHyphens w:val="0"/>
              <w:ind w:left="151" w:right="166"/>
              <w:rPr>
                <w:rFonts w:ascii="Calibri" w:eastAsia="Calibri" w:hAnsi="Calibri"/>
                <w:sz w:val="18"/>
                <w:szCs w:val="20"/>
                <w:lang w:eastAsia="en-US"/>
              </w:rPr>
            </w:pPr>
            <w:r w:rsidRPr="00BF3649">
              <w:rPr>
                <w:rFonts w:ascii="Calibri" w:eastAsia="Calibri" w:hAnsi="Calibri"/>
                <w:sz w:val="18"/>
                <w:szCs w:val="20"/>
                <w:lang w:eastAsia="en-US"/>
              </w:rPr>
              <w:t>Official letter of confirmation from Costa Rica’s Ministry of Environment ratifying Costa Rica’s participation in the development of a regional strategy for the conservation of mangroves by Y1Q3.</w:t>
            </w:r>
          </w:p>
          <w:p w:rsidR="00BF3649" w:rsidRPr="00BF3649" w:rsidRDefault="00BF3649" w:rsidP="00BF3649">
            <w:pPr>
              <w:suppressAutoHyphens w:val="0"/>
              <w:ind w:left="151" w:right="166"/>
              <w:rPr>
                <w:rFonts w:ascii="Calibri" w:eastAsia="Calibri" w:hAnsi="Calibri"/>
                <w:sz w:val="18"/>
                <w:szCs w:val="20"/>
                <w:lang w:eastAsia="en-US"/>
              </w:rPr>
            </w:pPr>
          </w:p>
          <w:p w:rsidR="00BF3649" w:rsidRPr="00BF3649" w:rsidRDefault="00BF3649" w:rsidP="00BF3649">
            <w:pPr>
              <w:suppressAutoHyphens w:val="0"/>
              <w:ind w:left="151" w:right="166"/>
              <w:rPr>
                <w:rFonts w:ascii="Calibri" w:eastAsia="Calibri" w:hAnsi="Calibri"/>
                <w:b/>
                <w:color w:val="948A54"/>
                <w:sz w:val="18"/>
                <w:szCs w:val="20"/>
                <w:lang w:eastAsia="en-US"/>
              </w:rPr>
            </w:pPr>
            <w:r w:rsidRPr="00BF3649">
              <w:rPr>
                <w:rFonts w:ascii="Calibri" w:eastAsia="Calibri" w:hAnsi="Calibri"/>
                <w:b/>
                <w:i/>
                <w:color w:val="948A54"/>
                <w:sz w:val="18"/>
                <w:szCs w:val="20"/>
                <w:lang w:eastAsia="en-US"/>
              </w:rPr>
              <w:t>Output Indicator 1.2.1.:</w:t>
            </w:r>
          </w:p>
          <w:p w:rsidR="00BF3649" w:rsidRPr="00BF3649" w:rsidRDefault="00BF3649" w:rsidP="00BF3649">
            <w:pPr>
              <w:suppressAutoHyphens w:val="0"/>
              <w:ind w:left="151" w:right="166"/>
              <w:rPr>
                <w:rFonts w:ascii="Calibri" w:eastAsia="Calibri" w:hAnsi="Calibri"/>
                <w:sz w:val="18"/>
                <w:szCs w:val="20"/>
                <w:lang w:eastAsia="en-US"/>
              </w:rPr>
            </w:pPr>
            <w:r w:rsidRPr="00BF3649">
              <w:rPr>
                <w:rFonts w:ascii="Calibri" w:eastAsia="Calibri" w:hAnsi="Calibri"/>
                <w:color w:val="948A54"/>
                <w:sz w:val="18"/>
                <w:szCs w:val="20"/>
                <w:lang w:eastAsia="en-US"/>
              </w:rPr>
              <w:t xml:space="preserve">CPPS - Costa Rica agreement signed with CPPS before </w:t>
            </w:r>
            <w:r w:rsidRPr="00BF3649">
              <w:rPr>
                <w:rFonts w:ascii="Calibri" w:eastAsia="Calibri" w:hAnsi="Calibri"/>
                <w:b/>
                <w:color w:val="948A54"/>
                <w:sz w:val="18"/>
                <w:szCs w:val="20"/>
                <w:lang w:eastAsia="en-US"/>
              </w:rPr>
              <w:t>Y1Q3</w:t>
            </w:r>
            <w:r w:rsidRPr="00BF3649">
              <w:rPr>
                <w:rFonts w:ascii="Calibri" w:eastAsia="Calibri" w:hAnsi="Calibri"/>
                <w:color w:val="948A54"/>
                <w:sz w:val="18"/>
                <w:szCs w:val="20"/>
                <w:lang w:eastAsia="en-US"/>
              </w:rPr>
              <w:t>.</w:t>
            </w:r>
          </w:p>
        </w:tc>
      </w:tr>
      <w:tr w:rsidR="00BF3649" w:rsidRPr="00BF3649" w:rsidTr="00446106">
        <w:tc>
          <w:tcPr>
            <w:tcW w:w="1300" w:type="pct"/>
          </w:tcPr>
          <w:p w:rsidR="00BF3649" w:rsidRPr="00BF3649" w:rsidRDefault="00BF3649" w:rsidP="00BF3649">
            <w:pPr>
              <w:suppressAutoHyphens w:val="0"/>
              <w:ind w:left="151"/>
              <w:rPr>
                <w:rFonts w:ascii="Calibri" w:eastAsia="Calibri" w:hAnsi="Calibri"/>
                <w:b/>
                <w:sz w:val="18"/>
                <w:szCs w:val="20"/>
                <w:lang w:eastAsia="en-US"/>
              </w:rPr>
            </w:pPr>
            <w:r w:rsidRPr="00BF3649">
              <w:rPr>
                <w:rFonts w:ascii="Calibri" w:eastAsia="Calibri" w:hAnsi="Calibri"/>
                <w:b/>
                <w:sz w:val="18"/>
                <w:szCs w:val="20"/>
                <w:lang w:eastAsia="en-US"/>
              </w:rPr>
              <w:t xml:space="preserve">Outcome 1.3.: </w:t>
            </w:r>
          </w:p>
          <w:p w:rsidR="00BF3649" w:rsidRPr="00BF3649" w:rsidRDefault="00BF3649" w:rsidP="00BF3649">
            <w:pPr>
              <w:suppressAutoHyphens w:val="0"/>
              <w:ind w:left="151" w:right="143"/>
              <w:rPr>
                <w:rFonts w:ascii="Calibri" w:eastAsia="Calibri" w:hAnsi="Calibri"/>
                <w:sz w:val="18"/>
                <w:szCs w:val="20"/>
                <w:lang w:eastAsia="en-US"/>
              </w:rPr>
            </w:pPr>
            <w:r w:rsidRPr="00BF3649">
              <w:rPr>
                <w:rFonts w:ascii="Calibri" w:eastAsia="Calibri" w:hAnsi="Calibri"/>
                <w:sz w:val="18"/>
                <w:szCs w:val="20"/>
                <w:lang w:eastAsia="en-US"/>
              </w:rPr>
              <w:t>Policy makers and national mangrove managers from at least three countries have the tools and capacity to strengthen the implementation of the regional mangrove strategy.</w:t>
            </w:r>
          </w:p>
          <w:p w:rsidR="00BF3649" w:rsidRPr="00BF3649" w:rsidRDefault="00BF3649" w:rsidP="00BF3649">
            <w:pPr>
              <w:suppressAutoHyphens w:val="0"/>
              <w:ind w:left="151"/>
              <w:rPr>
                <w:rFonts w:ascii="Calibri" w:eastAsia="Calibri" w:hAnsi="Calibri"/>
                <w:b/>
                <w:i/>
                <w:color w:val="948A54"/>
                <w:sz w:val="18"/>
                <w:szCs w:val="20"/>
                <w:lang w:eastAsia="en-US"/>
              </w:rPr>
            </w:pPr>
          </w:p>
          <w:p w:rsidR="00BF3649" w:rsidRPr="00BF3649" w:rsidRDefault="00BF3649" w:rsidP="00BF3649">
            <w:pPr>
              <w:suppressAutoHyphens w:val="0"/>
              <w:ind w:left="151"/>
              <w:rPr>
                <w:rFonts w:ascii="Calibri" w:eastAsia="Calibri" w:hAnsi="Calibri"/>
                <w:b/>
                <w:color w:val="948A54"/>
                <w:sz w:val="18"/>
                <w:szCs w:val="20"/>
                <w:lang w:eastAsia="en-US"/>
              </w:rPr>
            </w:pPr>
            <w:r w:rsidRPr="00BF3649">
              <w:rPr>
                <w:rFonts w:ascii="Calibri" w:eastAsia="Calibri" w:hAnsi="Calibri"/>
                <w:b/>
                <w:i/>
                <w:color w:val="948A54"/>
                <w:sz w:val="18"/>
                <w:szCs w:val="20"/>
                <w:lang w:eastAsia="en-US"/>
              </w:rPr>
              <w:t>Outcome Indicator 1.3.:</w:t>
            </w:r>
          </w:p>
          <w:p w:rsidR="00BF3649" w:rsidRPr="00BF3649" w:rsidRDefault="00BF3649" w:rsidP="00BF3649">
            <w:pPr>
              <w:suppressAutoHyphens w:val="0"/>
              <w:ind w:left="151"/>
              <w:rPr>
                <w:rFonts w:ascii="Calibri" w:eastAsia="Calibri" w:hAnsi="Calibri"/>
                <w:color w:val="948A54"/>
                <w:sz w:val="18"/>
                <w:szCs w:val="20"/>
                <w:lang w:eastAsia="en-US"/>
              </w:rPr>
            </w:pPr>
            <w:r w:rsidRPr="00BF3649">
              <w:rPr>
                <w:rFonts w:ascii="Calibri" w:eastAsia="Calibri" w:hAnsi="Calibri"/>
                <w:color w:val="948A54"/>
                <w:sz w:val="18"/>
                <w:szCs w:val="20"/>
                <w:lang w:eastAsia="en-US"/>
              </w:rPr>
              <w:t xml:space="preserve"># of countries that have tools generated by the project that assist and inform integrated regional and national planning (by </w:t>
            </w:r>
            <w:r w:rsidRPr="00BF3649">
              <w:rPr>
                <w:rFonts w:ascii="Calibri" w:eastAsia="Calibri" w:hAnsi="Calibri"/>
                <w:b/>
                <w:color w:val="948A54"/>
                <w:sz w:val="18"/>
                <w:szCs w:val="20"/>
                <w:lang w:eastAsia="en-US"/>
              </w:rPr>
              <w:t>Y2Q4</w:t>
            </w:r>
            <w:r w:rsidRPr="00BF3649">
              <w:rPr>
                <w:rFonts w:ascii="Calibri" w:eastAsia="Calibri" w:hAnsi="Calibri"/>
                <w:color w:val="948A54"/>
                <w:sz w:val="18"/>
                <w:szCs w:val="20"/>
                <w:lang w:eastAsia="en-US"/>
              </w:rPr>
              <w:t>).</w:t>
            </w:r>
          </w:p>
        </w:tc>
        <w:tc>
          <w:tcPr>
            <w:tcW w:w="1301" w:type="pct"/>
          </w:tcPr>
          <w:p w:rsidR="00BF3649" w:rsidRPr="00BF3649" w:rsidRDefault="00BF3649" w:rsidP="00BF3649">
            <w:pPr>
              <w:suppressAutoHyphens w:val="0"/>
              <w:ind w:left="151"/>
              <w:rPr>
                <w:rFonts w:ascii="Calibri" w:eastAsia="Calibri" w:hAnsi="Calibri"/>
                <w:b/>
                <w:sz w:val="18"/>
                <w:szCs w:val="20"/>
                <w:lang w:eastAsia="en-US"/>
              </w:rPr>
            </w:pPr>
            <w:r w:rsidRPr="00BF3649">
              <w:rPr>
                <w:rFonts w:ascii="Calibri" w:eastAsia="Calibri" w:hAnsi="Calibri"/>
                <w:b/>
                <w:sz w:val="18"/>
                <w:szCs w:val="20"/>
                <w:lang w:eastAsia="en-US"/>
              </w:rPr>
              <w:t>Base-Line 1.3.:</w:t>
            </w:r>
          </w:p>
          <w:p w:rsidR="00BF3649" w:rsidRPr="00BF3649" w:rsidRDefault="00BF3649" w:rsidP="00BF3649">
            <w:pPr>
              <w:suppressAutoHyphens w:val="0"/>
              <w:ind w:left="151" w:right="121"/>
              <w:rPr>
                <w:rFonts w:ascii="Calibri" w:eastAsia="Calibri" w:hAnsi="Calibri"/>
                <w:sz w:val="18"/>
                <w:szCs w:val="20"/>
                <w:lang w:eastAsia="en-US"/>
              </w:rPr>
            </w:pPr>
            <w:r w:rsidRPr="00BF3649">
              <w:rPr>
                <w:rFonts w:ascii="Calibri" w:eastAsia="Calibri" w:hAnsi="Calibri"/>
                <w:sz w:val="18"/>
                <w:szCs w:val="20"/>
                <w:lang w:eastAsia="en-US"/>
              </w:rPr>
              <w:t>Decision makers responsible for mangrove conservation and sustainable development are very receptive to sound technical and scientific support that helps consolidate coordinated actions in the region.</w:t>
            </w:r>
          </w:p>
          <w:p w:rsidR="00BF3649" w:rsidRPr="00BF3649" w:rsidRDefault="00BF3649" w:rsidP="00BF3649">
            <w:pPr>
              <w:suppressAutoHyphens w:val="0"/>
              <w:ind w:left="151" w:right="121"/>
              <w:rPr>
                <w:rFonts w:ascii="Calibri" w:eastAsia="Calibri" w:hAnsi="Calibri"/>
                <w:sz w:val="18"/>
                <w:szCs w:val="20"/>
                <w:lang w:eastAsia="en-US"/>
              </w:rPr>
            </w:pPr>
            <w:r w:rsidRPr="00BF3649">
              <w:rPr>
                <w:rFonts w:ascii="Calibri" w:eastAsia="Calibri" w:hAnsi="Calibri"/>
                <w:sz w:val="18"/>
                <w:szCs w:val="20"/>
                <w:lang w:eastAsia="en-US"/>
              </w:rPr>
              <w:t xml:space="preserve">The ETPS mangrove coastal areas are managed under different national regimes that reflect their development history. The existing resources available to policy makers across the region address base-line understanding, public awareness, prioritization methods, inter-sector organization, finance mechanisms and ordination of resource use. </w:t>
            </w:r>
          </w:p>
          <w:p w:rsidR="00BF3649" w:rsidRPr="00BF3649" w:rsidRDefault="00BF3649" w:rsidP="00BF3649">
            <w:pPr>
              <w:suppressAutoHyphens w:val="0"/>
              <w:ind w:left="151" w:right="121"/>
              <w:rPr>
                <w:rFonts w:ascii="Calibri" w:eastAsia="Calibri" w:hAnsi="Calibri"/>
                <w:sz w:val="18"/>
                <w:szCs w:val="20"/>
                <w:lang w:eastAsia="en-US"/>
              </w:rPr>
            </w:pPr>
            <w:r w:rsidRPr="00BF3649">
              <w:rPr>
                <w:rFonts w:ascii="Calibri" w:eastAsia="Calibri" w:hAnsi="Calibri"/>
                <w:sz w:val="18"/>
                <w:szCs w:val="20"/>
                <w:lang w:eastAsia="en-US"/>
              </w:rPr>
              <w:lastRenderedPageBreak/>
              <w:t>Materials and tools produced directly in support of policy improvements are mostly specific to each country and are limited in the thematic areas of climate change and blue forest technologies, policy for mangrove restoration, territorial ridge-to-reef planning and environmental education.</w:t>
            </w:r>
          </w:p>
          <w:p w:rsidR="00BF3649" w:rsidRPr="00BF3649" w:rsidRDefault="00BF3649" w:rsidP="00BF3649">
            <w:pPr>
              <w:suppressAutoHyphens w:val="0"/>
              <w:ind w:left="151" w:right="121"/>
              <w:rPr>
                <w:rFonts w:ascii="Calibri" w:eastAsia="Calibri" w:hAnsi="Calibri"/>
                <w:sz w:val="18"/>
                <w:szCs w:val="20"/>
                <w:lang w:eastAsia="en-US"/>
              </w:rPr>
            </w:pPr>
          </w:p>
        </w:tc>
        <w:tc>
          <w:tcPr>
            <w:tcW w:w="1124" w:type="pct"/>
          </w:tcPr>
          <w:p w:rsidR="00BF3649" w:rsidRPr="00BF3649" w:rsidRDefault="00BF3649" w:rsidP="00BF3649">
            <w:pPr>
              <w:suppressAutoHyphens w:val="0"/>
              <w:ind w:left="151"/>
              <w:rPr>
                <w:rFonts w:ascii="Calibri" w:eastAsia="Calibri" w:hAnsi="Calibri"/>
                <w:b/>
                <w:sz w:val="18"/>
                <w:szCs w:val="20"/>
                <w:lang w:eastAsia="en-US"/>
              </w:rPr>
            </w:pPr>
            <w:r w:rsidRPr="00BF3649">
              <w:rPr>
                <w:rFonts w:ascii="Calibri" w:eastAsia="Calibri" w:hAnsi="Calibri"/>
                <w:b/>
                <w:sz w:val="18"/>
                <w:szCs w:val="20"/>
                <w:lang w:eastAsia="en-US"/>
              </w:rPr>
              <w:lastRenderedPageBreak/>
              <w:t>Target 1.3.:</w:t>
            </w:r>
          </w:p>
          <w:p w:rsidR="00BF3649" w:rsidRPr="00BF3649" w:rsidRDefault="00BF3649" w:rsidP="00BF3649">
            <w:pPr>
              <w:suppressAutoHyphens w:val="0"/>
              <w:ind w:left="151" w:right="98"/>
              <w:rPr>
                <w:rFonts w:ascii="Calibri" w:eastAsia="Calibri" w:hAnsi="Calibri"/>
                <w:sz w:val="18"/>
                <w:szCs w:val="20"/>
                <w:lang w:eastAsia="en-US"/>
              </w:rPr>
            </w:pPr>
            <w:r w:rsidRPr="00BF3649">
              <w:rPr>
                <w:rFonts w:ascii="Calibri" w:eastAsia="Calibri" w:hAnsi="Calibri"/>
                <w:sz w:val="18"/>
                <w:szCs w:val="20"/>
                <w:lang w:eastAsia="en-US"/>
              </w:rPr>
              <w:t>Policy makers and mangrove resource managers benefit from capacity building via the project in at least 3 countries. They benefit from access to the technical advice and tools necessary to rationalize and implement improvements in national mangrove related policy and address policy gaps. This encourages a progressive regional agenda that improves overall mangrove health in the ETPS region.</w:t>
            </w:r>
          </w:p>
          <w:p w:rsidR="00BF3649" w:rsidRPr="00BF3649" w:rsidRDefault="00BF3649" w:rsidP="00BF3649">
            <w:pPr>
              <w:suppressAutoHyphens w:val="0"/>
              <w:ind w:left="151" w:right="98"/>
              <w:rPr>
                <w:rFonts w:ascii="Calibri" w:eastAsia="Calibri" w:hAnsi="Calibri"/>
                <w:sz w:val="18"/>
                <w:szCs w:val="20"/>
                <w:lang w:eastAsia="en-US"/>
              </w:rPr>
            </w:pPr>
            <w:r w:rsidRPr="00BF3649">
              <w:rPr>
                <w:rFonts w:ascii="Calibri" w:eastAsia="Calibri" w:hAnsi="Calibri"/>
                <w:sz w:val="18"/>
                <w:szCs w:val="20"/>
                <w:lang w:eastAsia="en-US"/>
              </w:rPr>
              <w:t>A practical shared reference base is available to decision makers beyond the lifetime of the project. Outreach, cross-</w:t>
            </w:r>
            <w:r w:rsidRPr="00BF3649">
              <w:rPr>
                <w:rFonts w:ascii="Calibri" w:eastAsia="Calibri" w:hAnsi="Calibri"/>
                <w:sz w:val="18"/>
                <w:szCs w:val="20"/>
                <w:lang w:eastAsia="en-US"/>
              </w:rPr>
              <w:lastRenderedPageBreak/>
              <w:t>learning opportunities and knowledge sharing during the project consolidates mangrove conservation "know-how" across the ETPS region.</w:t>
            </w:r>
          </w:p>
          <w:p w:rsidR="00BF3649" w:rsidRPr="00BF3649" w:rsidRDefault="00BF3649" w:rsidP="00BF3649">
            <w:pPr>
              <w:suppressAutoHyphens w:val="0"/>
              <w:ind w:left="151" w:right="98"/>
              <w:rPr>
                <w:rFonts w:ascii="Calibri" w:eastAsia="Calibri" w:hAnsi="Calibri"/>
                <w:sz w:val="18"/>
                <w:szCs w:val="20"/>
                <w:lang w:eastAsia="en-US"/>
              </w:rPr>
            </w:pPr>
            <w:r w:rsidRPr="00BF3649">
              <w:rPr>
                <w:rFonts w:ascii="Calibri" w:eastAsia="Calibri" w:hAnsi="Calibri"/>
                <w:sz w:val="18"/>
                <w:szCs w:val="20"/>
                <w:lang w:eastAsia="en-US"/>
              </w:rPr>
              <w:t xml:space="preserve"> </w:t>
            </w:r>
          </w:p>
          <w:p w:rsidR="00BF3649" w:rsidRPr="00BF3649" w:rsidRDefault="00BF3649" w:rsidP="00BF3649">
            <w:pPr>
              <w:suppressAutoHyphens w:val="0"/>
              <w:ind w:left="151" w:right="98"/>
              <w:rPr>
                <w:rFonts w:ascii="Calibri" w:eastAsia="Calibri" w:hAnsi="Calibri"/>
                <w:sz w:val="18"/>
                <w:szCs w:val="20"/>
                <w:lang w:eastAsia="en-US"/>
              </w:rPr>
            </w:pPr>
          </w:p>
        </w:tc>
        <w:tc>
          <w:tcPr>
            <w:tcW w:w="1275" w:type="pct"/>
          </w:tcPr>
          <w:p w:rsidR="00BF3649" w:rsidRPr="00BF3649" w:rsidRDefault="00BF3649" w:rsidP="00BF3649">
            <w:pPr>
              <w:suppressAutoHyphens w:val="0"/>
              <w:ind w:left="151" w:right="166"/>
              <w:rPr>
                <w:rFonts w:ascii="Calibri" w:eastAsia="Calibri" w:hAnsi="Calibri"/>
                <w:b/>
                <w:sz w:val="18"/>
                <w:szCs w:val="20"/>
                <w:lang w:eastAsia="en-US"/>
              </w:rPr>
            </w:pPr>
            <w:r w:rsidRPr="00BF3649">
              <w:rPr>
                <w:rFonts w:ascii="Calibri" w:eastAsia="Calibri" w:hAnsi="Calibri"/>
                <w:b/>
                <w:sz w:val="18"/>
                <w:szCs w:val="20"/>
                <w:lang w:eastAsia="en-US"/>
              </w:rPr>
              <w:lastRenderedPageBreak/>
              <w:t>Output 1.3.1.:</w:t>
            </w:r>
          </w:p>
          <w:p w:rsidR="00BF3649" w:rsidRPr="00BF3649" w:rsidRDefault="00BF3649" w:rsidP="00BF3649">
            <w:pPr>
              <w:suppressAutoHyphens w:val="0"/>
              <w:ind w:left="151" w:right="166"/>
              <w:rPr>
                <w:rFonts w:ascii="Calibri" w:eastAsia="Calibri" w:hAnsi="Calibri"/>
                <w:sz w:val="18"/>
                <w:szCs w:val="20"/>
                <w:lang w:eastAsia="en-US"/>
              </w:rPr>
            </w:pPr>
            <w:r w:rsidRPr="00BF3649">
              <w:rPr>
                <w:rFonts w:ascii="Calibri" w:eastAsia="Calibri" w:hAnsi="Calibri"/>
                <w:sz w:val="18"/>
                <w:szCs w:val="20"/>
                <w:lang w:eastAsia="en-US"/>
              </w:rPr>
              <w:t>At least two ETPS trans-boundary learning and cooperation exchanges between project countries and at least one international exchange with other countries with similar mangrove conservation challenges completed by Y2Q4.</w:t>
            </w:r>
          </w:p>
          <w:p w:rsidR="00BF3649" w:rsidRPr="00BF3649" w:rsidRDefault="00BF3649" w:rsidP="00BF3649">
            <w:pPr>
              <w:suppressAutoHyphens w:val="0"/>
              <w:ind w:left="151" w:right="166"/>
              <w:rPr>
                <w:rFonts w:ascii="Calibri" w:eastAsia="Calibri" w:hAnsi="Calibri"/>
                <w:b/>
                <w:i/>
                <w:color w:val="948A54"/>
                <w:sz w:val="18"/>
                <w:szCs w:val="20"/>
                <w:lang w:eastAsia="en-US"/>
              </w:rPr>
            </w:pPr>
          </w:p>
          <w:p w:rsidR="00BF3649" w:rsidRPr="00BF3649" w:rsidRDefault="00BF3649" w:rsidP="00BF3649">
            <w:pPr>
              <w:suppressAutoHyphens w:val="0"/>
              <w:ind w:left="151" w:right="166"/>
              <w:rPr>
                <w:rFonts w:ascii="Calibri" w:eastAsia="Calibri" w:hAnsi="Calibri"/>
                <w:b/>
                <w:i/>
                <w:color w:val="948A54"/>
                <w:sz w:val="18"/>
                <w:szCs w:val="20"/>
                <w:lang w:eastAsia="en-US"/>
              </w:rPr>
            </w:pPr>
            <w:r w:rsidRPr="00BF3649">
              <w:rPr>
                <w:rFonts w:ascii="Calibri" w:eastAsia="Calibri" w:hAnsi="Calibri"/>
                <w:b/>
                <w:i/>
                <w:color w:val="948A54"/>
                <w:sz w:val="18"/>
                <w:szCs w:val="20"/>
                <w:lang w:eastAsia="en-US"/>
              </w:rPr>
              <w:t>Output Indicator 1.3.1.:</w:t>
            </w:r>
          </w:p>
          <w:p w:rsidR="00BF3649" w:rsidRPr="00BF3649" w:rsidRDefault="00BF3649" w:rsidP="00BF3649">
            <w:pPr>
              <w:suppressAutoHyphens w:val="0"/>
              <w:ind w:left="151" w:right="166"/>
              <w:rPr>
                <w:rFonts w:ascii="Calibri" w:eastAsia="Calibri" w:hAnsi="Calibri"/>
                <w:color w:val="948A54"/>
                <w:sz w:val="18"/>
                <w:szCs w:val="20"/>
                <w:lang w:eastAsia="en-US"/>
              </w:rPr>
            </w:pPr>
            <w:r w:rsidRPr="00BF3649">
              <w:rPr>
                <w:rFonts w:ascii="Calibri" w:eastAsia="Calibri" w:hAnsi="Calibri"/>
                <w:color w:val="948A54"/>
                <w:sz w:val="18"/>
                <w:szCs w:val="20"/>
                <w:lang w:eastAsia="en-US"/>
              </w:rPr>
              <w:t xml:space="preserve"># of thought leaders trained per country actively working in aspects of mangrove policy and resource planning by </w:t>
            </w:r>
            <w:r w:rsidRPr="00BF3649">
              <w:rPr>
                <w:rFonts w:ascii="Calibri" w:eastAsia="Calibri" w:hAnsi="Calibri"/>
                <w:b/>
                <w:color w:val="948A54"/>
                <w:sz w:val="18"/>
                <w:szCs w:val="20"/>
                <w:lang w:eastAsia="en-US"/>
              </w:rPr>
              <w:t>Y2Q4</w:t>
            </w:r>
            <w:r w:rsidRPr="00BF3649">
              <w:rPr>
                <w:rFonts w:ascii="Calibri" w:eastAsia="Calibri" w:hAnsi="Calibri"/>
                <w:color w:val="948A54"/>
                <w:sz w:val="18"/>
                <w:szCs w:val="20"/>
                <w:lang w:eastAsia="en-US"/>
              </w:rPr>
              <w:t>.</w:t>
            </w:r>
          </w:p>
          <w:p w:rsidR="00BF3649" w:rsidRPr="00BF3649" w:rsidRDefault="00BF3649" w:rsidP="00BF3649">
            <w:pPr>
              <w:suppressAutoHyphens w:val="0"/>
              <w:ind w:left="151" w:right="166"/>
              <w:rPr>
                <w:rFonts w:ascii="Calibri" w:eastAsia="Calibri" w:hAnsi="Calibri"/>
                <w:b/>
                <w:sz w:val="18"/>
                <w:szCs w:val="20"/>
                <w:lang w:eastAsia="en-US"/>
              </w:rPr>
            </w:pPr>
            <w:r w:rsidRPr="00BF3649">
              <w:rPr>
                <w:rFonts w:ascii="Calibri" w:eastAsia="Calibri" w:hAnsi="Calibri"/>
                <w:b/>
                <w:sz w:val="18"/>
                <w:szCs w:val="20"/>
                <w:lang w:eastAsia="en-US"/>
              </w:rPr>
              <w:t>Output 1.3.2.:</w:t>
            </w:r>
          </w:p>
          <w:p w:rsidR="00BF3649" w:rsidRPr="00BF3649" w:rsidRDefault="00BF3649" w:rsidP="00BF3649">
            <w:pPr>
              <w:suppressAutoHyphens w:val="0"/>
              <w:ind w:left="151" w:right="166"/>
              <w:rPr>
                <w:rFonts w:ascii="Calibri" w:eastAsia="Calibri" w:hAnsi="Calibri"/>
                <w:sz w:val="18"/>
                <w:szCs w:val="20"/>
                <w:lang w:eastAsia="en-US"/>
              </w:rPr>
            </w:pPr>
            <w:r w:rsidRPr="00BF3649">
              <w:rPr>
                <w:rFonts w:ascii="Calibri" w:eastAsia="Calibri" w:hAnsi="Calibri"/>
                <w:sz w:val="18"/>
                <w:szCs w:val="20"/>
                <w:lang w:eastAsia="en-US"/>
              </w:rPr>
              <w:t xml:space="preserve">Communication products on mangrove conservation (policy, regulations, field </w:t>
            </w:r>
            <w:r w:rsidRPr="00BF3649">
              <w:rPr>
                <w:rFonts w:ascii="Calibri" w:eastAsia="Calibri" w:hAnsi="Calibri"/>
                <w:sz w:val="18"/>
                <w:szCs w:val="20"/>
                <w:lang w:eastAsia="en-US"/>
              </w:rPr>
              <w:lastRenderedPageBreak/>
              <w:t>implementation and other related issues) will be completed and made available to policy makers and stakeholders by Y1Q3.</w:t>
            </w:r>
          </w:p>
          <w:p w:rsidR="00BF3649" w:rsidRPr="00BF3649" w:rsidRDefault="00BF3649" w:rsidP="00BF3649">
            <w:pPr>
              <w:suppressAutoHyphens w:val="0"/>
              <w:ind w:left="151" w:right="166"/>
              <w:rPr>
                <w:rFonts w:ascii="Calibri" w:eastAsia="Calibri" w:hAnsi="Calibri"/>
                <w:b/>
                <w:i/>
                <w:color w:val="948A54"/>
                <w:sz w:val="18"/>
                <w:szCs w:val="20"/>
                <w:lang w:eastAsia="en-US"/>
              </w:rPr>
            </w:pPr>
          </w:p>
          <w:p w:rsidR="00BF3649" w:rsidRPr="00BF3649" w:rsidRDefault="00BF3649" w:rsidP="00BF3649">
            <w:pPr>
              <w:suppressAutoHyphens w:val="0"/>
              <w:ind w:left="151" w:right="166"/>
              <w:rPr>
                <w:rFonts w:ascii="Calibri" w:eastAsia="Calibri" w:hAnsi="Calibri"/>
                <w:b/>
                <w:i/>
                <w:color w:val="948A54"/>
                <w:sz w:val="18"/>
                <w:szCs w:val="20"/>
                <w:lang w:eastAsia="en-US"/>
              </w:rPr>
            </w:pPr>
            <w:r w:rsidRPr="00BF3649">
              <w:rPr>
                <w:rFonts w:ascii="Calibri" w:eastAsia="Calibri" w:hAnsi="Calibri"/>
                <w:b/>
                <w:i/>
                <w:color w:val="948A54"/>
                <w:sz w:val="18"/>
                <w:szCs w:val="20"/>
                <w:lang w:eastAsia="en-US"/>
              </w:rPr>
              <w:t>Output Indicator 1.3.2.:</w:t>
            </w:r>
          </w:p>
          <w:p w:rsidR="00BF3649" w:rsidRPr="00BF3649" w:rsidRDefault="00BF3649" w:rsidP="00BF3649">
            <w:pPr>
              <w:suppressAutoHyphens w:val="0"/>
              <w:ind w:left="151" w:right="166"/>
              <w:rPr>
                <w:rFonts w:ascii="Calibri" w:eastAsia="Calibri" w:hAnsi="Calibri"/>
                <w:color w:val="948A54"/>
                <w:sz w:val="18"/>
                <w:szCs w:val="20"/>
                <w:lang w:eastAsia="en-US"/>
              </w:rPr>
            </w:pPr>
            <w:r w:rsidRPr="00BF3649">
              <w:rPr>
                <w:rFonts w:ascii="Calibri" w:eastAsia="Calibri" w:hAnsi="Calibri"/>
                <w:color w:val="948A54"/>
                <w:sz w:val="18"/>
                <w:szCs w:val="20"/>
                <w:lang w:eastAsia="en-US"/>
              </w:rPr>
              <w:t xml:space="preserve">% completion of communication products (as described in Section 2.13 of ProDoc) by </w:t>
            </w:r>
            <w:r w:rsidRPr="00BF3649">
              <w:rPr>
                <w:rFonts w:ascii="Calibri" w:eastAsia="Calibri" w:hAnsi="Calibri"/>
                <w:b/>
                <w:color w:val="948A54"/>
                <w:sz w:val="18"/>
                <w:szCs w:val="20"/>
                <w:lang w:eastAsia="en-US"/>
              </w:rPr>
              <w:t>Y2Q4</w:t>
            </w:r>
            <w:r w:rsidRPr="00BF3649">
              <w:rPr>
                <w:rFonts w:ascii="Calibri" w:eastAsia="Calibri" w:hAnsi="Calibri"/>
                <w:color w:val="948A54"/>
                <w:sz w:val="18"/>
                <w:szCs w:val="20"/>
                <w:lang w:eastAsia="en-US"/>
              </w:rPr>
              <w:t>.</w:t>
            </w:r>
          </w:p>
        </w:tc>
      </w:tr>
      <w:tr w:rsidR="00BF3649" w:rsidRPr="00BF3649" w:rsidTr="00446106">
        <w:tc>
          <w:tcPr>
            <w:tcW w:w="5000" w:type="pct"/>
            <w:gridSpan w:val="4"/>
            <w:shd w:val="clear" w:color="auto" w:fill="BFBFBF"/>
            <w:vAlign w:val="center"/>
          </w:tcPr>
          <w:p w:rsidR="00BF3649" w:rsidRPr="00BF3649" w:rsidRDefault="00BF3649" w:rsidP="00BF3649">
            <w:pPr>
              <w:suppressAutoHyphens w:val="0"/>
              <w:ind w:left="151"/>
              <w:rPr>
                <w:rFonts w:ascii="Calibri" w:eastAsia="Calibri" w:hAnsi="Calibri"/>
                <w:sz w:val="18"/>
                <w:szCs w:val="20"/>
                <w:lang w:eastAsia="en-US"/>
              </w:rPr>
            </w:pPr>
            <w:r w:rsidRPr="00BF3649">
              <w:rPr>
                <w:rFonts w:ascii="Calibri" w:eastAsia="Calibri" w:hAnsi="Calibri"/>
                <w:b/>
                <w:sz w:val="18"/>
                <w:szCs w:val="20"/>
                <w:lang w:eastAsia="en-US"/>
              </w:rPr>
              <w:lastRenderedPageBreak/>
              <w:t>Component 2: National mangrove action plans and policy strengthening.</w:t>
            </w:r>
          </w:p>
        </w:tc>
      </w:tr>
      <w:tr w:rsidR="00BF3649" w:rsidRPr="00BF3649" w:rsidTr="00446106">
        <w:tc>
          <w:tcPr>
            <w:tcW w:w="1300" w:type="pct"/>
          </w:tcPr>
          <w:p w:rsidR="00BF3649" w:rsidRPr="00BF3649" w:rsidRDefault="00BF3649" w:rsidP="00BF3649">
            <w:pPr>
              <w:suppressAutoHyphens w:val="0"/>
              <w:ind w:left="151"/>
              <w:rPr>
                <w:rFonts w:ascii="Calibri" w:eastAsia="Calibri" w:hAnsi="Calibri"/>
                <w:b/>
                <w:sz w:val="18"/>
                <w:szCs w:val="20"/>
                <w:lang w:eastAsia="en-US"/>
              </w:rPr>
            </w:pPr>
            <w:r w:rsidRPr="00BF3649">
              <w:rPr>
                <w:rFonts w:ascii="Calibri" w:eastAsia="Calibri" w:hAnsi="Calibri"/>
                <w:b/>
                <w:sz w:val="18"/>
                <w:szCs w:val="20"/>
                <w:lang w:eastAsia="en-US"/>
              </w:rPr>
              <w:t>Outcome 2.1.:</w:t>
            </w:r>
          </w:p>
          <w:p w:rsidR="00BF3649" w:rsidRPr="00BF3649" w:rsidRDefault="00BF3649" w:rsidP="00BF3649">
            <w:pPr>
              <w:suppressAutoHyphens w:val="0"/>
              <w:ind w:left="151" w:right="143"/>
              <w:rPr>
                <w:rFonts w:ascii="Calibri" w:eastAsia="Calibri" w:hAnsi="Calibri"/>
                <w:sz w:val="18"/>
                <w:szCs w:val="20"/>
                <w:lang w:eastAsia="en-US"/>
              </w:rPr>
            </w:pPr>
            <w:r w:rsidRPr="00BF3649">
              <w:rPr>
                <w:rFonts w:ascii="Calibri" w:eastAsia="Calibri" w:hAnsi="Calibri"/>
                <w:sz w:val="18"/>
                <w:szCs w:val="20"/>
                <w:lang w:eastAsia="en-US"/>
              </w:rPr>
              <w:t xml:space="preserve"> At least two ETPS countries have updated national mangrove action plans in line with the regional strategy that addresses pressure on mangroves from sources across the ridge-to-reef (watershed) scale by Y2Q4.</w:t>
            </w:r>
          </w:p>
          <w:p w:rsidR="00BF3649" w:rsidRPr="00BF3649" w:rsidRDefault="00BF3649" w:rsidP="00BF3649">
            <w:pPr>
              <w:suppressAutoHyphens w:val="0"/>
              <w:ind w:left="151"/>
              <w:rPr>
                <w:rFonts w:ascii="Calibri" w:eastAsia="Calibri" w:hAnsi="Calibri"/>
                <w:b/>
                <w:i/>
                <w:color w:val="948A54"/>
                <w:sz w:val="18"/>
                <w:szCs w:val="20"/>
                <w:lang w:eastAsia="en-US"/>
              </w:rPr>
            </w:pPr>
          </w:p>
          <w:p w:rsidR="00BF3649" w:rsidRPr="00BF3649" w:rsidRDefault="00BF3649" w:rsidP="00BF3649">
            <w:pPr>
              <w:suppressAutoHyphens w:val="0"/>
              <w:ind w:left="151"/>
              <w:rPr>
                <w:rFonts w:ascii="Calibri" w:eastAsia="Calibri" w:hAnsi="Calibri"/>
                <w:b/>
                <w:i/>
                <w:color w:val="948A54"/>
                <w:sz w:val="18"/>
                <w:szCs w:val="20"/>
                <w:lang w:eastAsia="en-US"/>
              </w:rPr>
            </w:pPr>
            <w:r w:rsidRPr="00BF3649">
              <w:rPr>
                <w:rFonts w:ascii="Calibri" w:eastAsia="Calibri" w:hAnsi="Calibri"/>
                <w:b/>
                <w:i/>
                <w:color w:val="948A54"/>
                <w:sz w:val="18"/>
                <w:szCs w:val="20"/>
                <w:lang w:eastAsia="en-US"/>
              </w:rPr>
              <w:t xml:space="preserve">Outcome Indicator 2.1.: </w:t>
            </w:r>
          </w:p>
          <w:p w:rsidR="00BF3649" w:rsidRPr="00BF3649" w:rsidRDefault="00BF3649" w:rsidP="00BF3649">
            <w:pPr>
              <w:suppressAutoHyphens w:val="0"/>
              <w:ind w:left="151"/>
              <w:rPr>
                <w:rFonts w:ascii="Calibri" w:eastAsia="Calibri" w:hAnsi="Calibri"/>
                <w:color w:val="948A54"/>
                <w:sz w:val="18"/>
                <w:szCs w:val="20"/>
                <w:lang w:eastAsia="en-US"/>
              </w:rPr>
            </w:pPr>
            <w:r w:rsidRPr="00BF3649">
              <w:rPr>
                <w:rFonts w:ascii="Calibri" w:eastAsia="Calibri" w:hAnsi="Calibri"/>
                <w:color w:val="948A54"/>
                <w:sz w:val="18"/>
                <w:szCs w:val="20"/>
                <w:lang w:eastAsia="en-US"/>
              </w:rPr>
              <w:t># of ETPS country updated national plans supported by the regional mangrove strategy.</w:t>
            </w:r>
          </w:p>
        </w:tc>
        <w:tc>
          <w:tcPr>
            <w:tcW w:w="1301" w:type="pct"/>
          </w:tcPr>
          <w:p w:rsidR="00BF3649" w:rsidRPr="00BF3649" w:rsidRDefault="00BF3649" w:rsidP="00BF3649">
            <w:pPr>
              <w:suppressAutoHyphens w:val="0"/>
              <w:ind w:left="151" w:right="121"/>
              <w:rPr>
                <w:rFonts w:ascii="Calibri" w:eastAsia="Calibri" w:hAnsi="Calibri"/>
                <w:b/>
                <w:sz w:val="18"/>
                <w:szCs w:val="20"/>
                <w:lang w:eastAsia="en-US"/>
              </w:rPr>
            </w:pPr>
            <w:r w:rsidRPr="00BF3649">
              <w:rPr>
                <w:rFonts w:ascii="Calibri" w:eastAsia="Calibri" w:hAnsi="Calibri"/>
                <w:b/>
                <w:sz w:val="18"/>
                <w:szCs w:val="20"/>
                <w:lang w:eastAsia="en-US"/>
              </w:rPr>
              <w:t>Base-Line 2.1.:</w:t>
            </w:r>
          </w:p>
          <w:p w:rsidR="00BF3649" w:rsidRPr="00BF3649" w:rsidRDefault="00BF3649" w:rsidP="00BF3649">
            <w:pPr>
              <w:suppressAutoHyphens w:val="0"/>
              <w:ind w:left="151" w:right="121"/>
              <w:rPr>
                <w:rFonts w:ascii="Calibri" w:eastAsia="Calibri" w:hAnsi="Calibri"/>
                <w:sz w:val="18"/>
                <w:szCs w:val="20"/>
                <w:lang w:eastAsia="en-US"/>
              </w:rPr>
            </w:pPr>
            <w:r w:rsidRPr="00BF3649">
              <w:rPr>
                <w:rFonts w:ascii="Calibri" w:eastAsia="Calibri" w:hAnsi="Calibri"/>
                <w:sz w:val="18"/>
                <w:szCs w:val="20"/>
                <w:lang w:eastAsia="en-US"/>
              </w:rPr>
              <w:t>In general ecosystem based management that integrates upstream processes such as watershed management and other ridge-to-reef teleconnections are not traditionally represented in national planning for mangroves. Instead, spatial planning is often undertaken by different agencies and tailored to the needs of the different local populated centers/ divisions.</w:t>
            </w:r>
          </w:p>
          <w:p w:rsidR="00BF3649" w:rsidRPr="00BF3649" w:rsidRDefault="00BF3649" w:rsidP="00BF3649">
            <w:pPr>
              <w:suppressAutoHyphens w:val="0"/>
              <w:ind w:left="151" w:right="121"/>
              <w:rPr>
                <w:rFonts w:ascii="Calibri" w:eastAsia="Calibri" w:hAnsi="Calibri"/>
                <w:sz w:val="18"/>
                <w:szCs w:val="20"/>
                <w:lang w:eastAsia="en-US"/>
              </w:rPr>
            </w:pPr>
            <w:r w:rsidRPr="00BF3649">
              <w:rPr>
                <w:rFonts w:ascii="Calibri" w:eastAsia="Calibri" w:hAnsi="Calibri"/>
                <w:sz w:val="18"/>
                <w:szCs w:val="20"/>
                <w:lang w:eastAsia="en-US"/>
              </w:rPr>
              <w:t xml:space="preserve">Each ETPS country is working to develop their mangrove and wetland strategies. </w:t>
            </w:r>
          </w:p>
          <w:p w:rsidR="00BF3649" w:rsidRPr="00BF3649" w:rsidRDefault="00BF3649" w:rsidP="00BF3649">
            <w:pPr>
              <w:suppressAutoHyphens w:val="0"/>
              <w:ind w:left="151" w:right="121"/>
              <w:rPr>
                <w:rFonts w:ascii="Calibri" w:eastAsia="Calibri" w:hAnsi="Calibri"/>
                <w:sz w:val="18"/>
                <w:szCs w:val="20"/>
                <w:lang w:eastAsia="en-US"/>
              </w:rPr>
            </w:pPr>
            <w:r w:rsidRPr="00BF3649">
              <w:rPr>
                <w:rFonts w:ascii="Calibri" w:eastAsia="Calibri" w:hAnsi="Calibri"/>
                <w:b/>
                <w:sz w:val="18"/>
                <w:szCs w:val="20"/>
                <w:lang w:eastAsia="en-US"/>
              </w:rPr>
              <w:t>Costa Rica: D</w:t>
            </w:r>
            <w:r w:rsidRPr="00BF3649">
              <w:rPr>
                <w:rFonts w:ascii="Calibri" w:eastAsia="Calibri" w:hAnsi="Calibri"/>
                <w:sz w:val="18"/>
                <w:szCs w:val="20"/>
                <w:lang w:eastAsia="en-US"/>
              </w:rPr>
              <w:t xml:space="preserve">eveloping a wetland national strategy into 2017 which includes an updated inventory of national mangrove areas. </w:t>
            </w:r>
          </w:p>
          <w:p w:rsidR="00BF3649" w:rsidRPr="00BF3649" w:rsidRDefault="00BF3649" w:rsidP="00BF3649">
            <w:pPr>
              <w:suppressAutoHyphens w:val="0"/>
              <w:ind w:left="151" w:right="121"/>
              <w:rPr>
                <w:rFonts w:ascii="Calibri" w:eastAsia="Calibri" w:hAnsi="Calibri"/>
                <w:sz w:val="18"/>
                <w:szCs w:val="20"/>
                <w:lang w:eastAsia="en-US"/>
              </w:rPr>
            </w:pPr>
            <w:r w:rsidRPr="00BF3649">
              <w:rPr>
                <w:rFonts w:ascii="Calibri" w:eastAsia="Calibri" w:hAnsi="Calibri"/>
                <w:b/>
                <w:sz w:val="18"/>
                <w:szCs w:val="20"/>
                <w:lang w:eastAsia="en-US"/>
              </w:rPr>
              <w:t>Panama:</w:t>
            </w:r>
            <w:r w:rsidRPr="00BF3649">
              <w:rPr>
                <w:rFonts w:ascii="Calibri" w:eastAsia="Calibri" w:hAnsi="Calibri"/>
                <w:sz w:val="18"/>
                <w:szCs w:val="20"/>
                <w:lang w:eastAsia="en-US"/>
              </w:rPr>
              <w:t xml:space="preserve"> Developing a national mangrove strategy which has yet to be implemented and adjusted in the context of a new Environment Ministry in 2015.</w:t>
            </w:r>
          </w:p>
          <w:p w:rsidR="00BF3649" w:rsidRPr="00BF3649" w:rsidRDefault="00BF3649" w:rsidP="00BF3649">
            <w:pPr>
              <w:suppressAutoHyphens w:val="0"/>
              <w:ind w:left="151" w:right="121"/>
              <w:rPr>
                <w:rFonts w:ascii="Calibri" w:eastAsia="Calibri" w:hAnsi="Calibri"/>
                <w:sz w:val="18"/>
                <w:szCs w:val="20"/>
                <w:lang w:eastAsia="en-US"/>
              </w:rPr>
            </w:pPr>
            <w:r w:rsidRPr="00BF3649">
              <w:rPr>
                <w:rFonts w:ascii="Calibri" w:eastAsia="Calibri" w:hAnsi="Calibri"/>
                <w:b/>
                <w:sz w:val="18"/>
                <w:szCs w:val="20"/>
                <w:lang w:eastAsia="en-US"/>
              </w:rPr>
              <w:t>Colombia</w:t>
            </w:r>
            <w:r w:rsidRPr="00BF3649">
              <w:rPr>
                <w:rFonts w:ascii="Calibri" w:eastAsia="Calibri" w:hAnsi="Calibri"/>
                <w:sz w:val="18"/>
                <w:szCs w:val="20"/>
                <w:lang w:eastAsia="en-US"/>
              </w:rPr>
              <w:t xml:space="preserve">: Already prohibits the deforestation of mangrove resources and has granted certain concessionary rights to communities but has not yet developed a specific national mangrove action plan. </w:t>
            </w:r>
          </w:p>
          <w:p w:rsidR="00BF3649" w:rsidRPr="00BF3649" w:rsidRDefault="00BF3649" w:rsidP="00BF3649">
            <w:pPr>
              <w:suppressAutoHyphens w:val="0"/>
              <w:ind w:left="151" w:right="121"/>
              <w:rPr>
                <w:rFonts w:ascii="Calibri" w:eastAsia="Calibri" w:hAnsi="Calibri"/>
                <w:color w:val="FF0000"/>
                <w:sz w:val="18"/>
                <w:szCs w:val="20"/>
                <w:lang w:val="en-GB" w:eastAsia="en-US"/>
              </w:rPr>
            </w:pPr>
            <w:r w:rsidRPr="00BF3649">
              <w:rPr>
                <w:rFonts w:ascii="Calibri" w:eastAsia="Calibri" w:hAnsi="Calibri"/>
                <w:b/>
                <w:sz w:val="18"/>
                <w:szCs w:val="20"/>
                <w:lang w:eastAsia="en-US"/>
              </w:rPr>
              <w:t>Ecuador:</w:t>
            </w:r>
            <w:r w:rsidRPr="00BF3649">
              <w:rPr>
                <w:rFonts w:ascii="Calibri" w:eastAsia="Calibri" w:hAnsi="Calibri"/>
                <w:sz w:val="18"/>
                <w:szCs w:val="20"/>
                <w:lang w:eastAsia="en-US"/>
              </w:rPr>
              <w:t xml:space="preserve"> Currently drafting a first national mangrove action plan. MAE has implemented a successful concession program known as "sociomanglares</w:t>
            </w:r>
            <w:r w:rsidRPr="00BF3649">
              <w:rPr>
                <w:rFonts w:ascii="Calibri" w:eastAsia="Calibri" w:hAnsi="Calibri"/>
                <w:sz w:val="18"/>
                <w:szCs w:val="20"/>
                <w:lang w:val="en-GB" w:eastAsia="en-US"/>
              </w:rPr>
              <w:t>" which would benefit from a viable long term financing mechanism.</w:t>
            </w:r>
          </w:p>
        </w:tc>
        <w:tc>
          <w:tcPr>
            <w:tcW w:w="1124" w:type="pct"/>
          </w:tcPr>
          <w:p w:rsidR="00BF3649" w:rsidRPr="00BF3649" w:rsidRDefault="00BF3649" w:rsidP="00BF3649">
            <w:pPr>
              <w:suppressAutoHyphens w:val="0"/>
              <w:ind w:left="151" w:right="98"/>
              <w:rPr>
                <w:rFonts w:ascii="Calibri" w:eastAsia="Calibri" w:hAnsi="Calibri"/>
                <w:b/>
                <w:sz w:val="18"/>
                <w:szCs w:val="20"/>
                <w:lang w:eastAsia="en-US"/>
              </w:rPr>
            </w:pPr>
            <w:r w:rsidRPr="00BF3649">
              <w:rPr>
                <w:rFonts w:ascii="Calibri" w:eastAsia="Calibri" w:hAnsi="Calibri"/>
                <w:b/>
                <w:sz w:val="18"/>
                <w:szCs w:val="20"/>
                <w:lang w:eastAsia="en-US"/>
              </w:rPr>
              <w:t>Target 2.1.:</w:t>
            </w:r>
          </w:p>
          <w:p w:rsidR="00BF3649" w:rsidRPr="00BF3649" w:rsidRDefault="00BF3649" w:rsidP="00BF3649">
            <w:pPr>
              <w:suppressAutoHyphens w:val="0"/>
              <w:ind w:left="151" w:right="98"/>
              <w:rPr>
                <w:rFonts w:ascii="Calibri" w:eastAsia="Calibri" w:hAnsi="Calibri"/>
                <w:sz w:val="18"/>
                <w:szCs w:val="20"/>
                <w:lang w:eastAsia="en-US"/>
              </w:rPr>
            </w:pPr>
            <w:r w:rsidRPr="00BF3649">
              <w:rPr>
                <w:rFonts w:ascii="Calibri" w:eastAsia="Calibri" w:hAnsi="Calibri"/>
                <w:sz w:val="18"/>
                <w:szCs w:val="20"/>
                <w:lang w:eastAsia="en-US"/>
              </w:rPr>
              <w:t>National regulations and national mangrove action plans are improved and made consistent with the regional mangrove strategy, such that priority Pacific mangroves are put under an improved policy conducive to more effective on-the-ground conservation by Y2Q4.</w:t>
            </w:r>
          </w:p>
          <w:p w:rsidR="00BF3649" w:rsidRPr="00BF3649" w:rsidRDefault="00BF3649" w:rsidP="00BF3649">
            <w:pPr>
              <w:suppressAutoHyphens w:val="0"/>
              <w:ind w:left="151" w:right="98"/>
              <w:rPr>
                <w:rFonts w:ascii="Calibri" w:eastAsia="Calibri" w:hAnsi="Calibri"/>
                <w:sz w:val="18"/>
                <w:szCs w:val="20"/>
                <w:lang w:eastAsia="en-US"/>
              </w:rPr>
            </w:pPr>
            <w:r w:rsidRPr="00BF3649">
              <w:rPr>
                <w:rFonts w:ascii="Calibri" w:eastAsia="Calibri" w:hAnsi="Calibri"/>
                <w:b/>
                <w:sz w:val="18"/>
                <w:szCs w:val="20"/>
                <w:lang w:eastAsia="en-US"/>
              </w:rPr>
              <w:t>Costa</w:t>
            </w:r>
            <w:r w:rsidRPr="00BF3649">
              <w:rPr>
                <w:rFonts w:ascii="Calibri" w:eastAsia="Calibri" w:hAnsi="Calibri"/>
                <w:sz w:val="18"/>
                <w:szCs w:val="20"/>
                <w:lang w:eastAsia="en-US"/>
              </w:rPr>
              <w:t xml:space="preserve"> </w:t>
            </w:r>
            <w:r w:rsidRPr="00BF3649">
              <w:rPr>
                <w:rFonts w:ascii="Calibri" w:eastAsia="Calibri" w:hAnsi="Calibri"/>
                <w:b/>
                <w:sz w:val="18"/>
                <w:szCs w:val="20"/>
                <w:lang w:eastAsia="en-US"/>
              </w:rPr>
              <w:t>Rica</w:t>
            </w:r>
            <w:r w:rsidRPr="00BF3649">
              <w:rPr>
                <w:rFonts w:ascii="Calibri" w:eastAsia="Calibri" w:hAnsi="Calibri"/>
                <w:sz w:val="18"/>
                <w:szCs w:val="20"/>
                <w:lang w:eastAsia="en-US"/>
              </w:rPr>
              <w:t xml:space="preserve"> incorporates ridge</w:t>
            </w:r>
            <w:r w:rsidRPr="00BF3649">
              <w:rPr>
                <w:rFonts w:ascii="Calibri" w:eastAsia="Calibri" w:hAnsi="Calibri"/>
                <w:sz w:val="18"/>
                <w:szCs w:val="20"/>
                <w:lang w:val="en-GB" w:eastAsia="en-US"/>
              </w:rPr>
              <w:t>-</w:t>
            </w:r>
            <w:r w:rsidRPr="00BF3649">
              <w:rPr>
                <w:rFonts w:ascii="Calibri" w:eastAsia="Calibri" w:hAnsi="Calibri"/>
                <w:sz w:val="18"/>
                <w:szCs w:val="20"/>
                <w:lang w:eastAsia="en-US"/>
              </w:rPr>
              <w:t>to-reef processes as relevant upstream watershed processes into their wetland conservation strategy.</w:t>
            </w:r>
          </w:p>
          <w:p w:rsidR="00BF3649" w:rsidRPr="00BF3649" w:rsidRDefault="00BF3649" w:rsidP="00BF3649">
            <w:pPr>
              <w:suppressAutoHyphens w:val="0"/>
              <w:ind w:left="151" w:right="98"/>
              <w:rPr>
                <w:rFonts w:ascii="Calibri" w:eastAsia="Calibri" w:hAnsi="Calibri"/>
                <w:sz w:val="18"/>
                <w:szCs w:val="20"/>
                <w:lang w:val="en-GB" w:eastAsia="en-US"/>
              </w:rPr>
            </w:pPr>
            <w:r w:rsidRPr="00BF3649">
              <w:rPr>
                <w:rFonts w:ascii="Calibri" w:eastAsia="Calibri" w:hAnsi="Calibri"/>
                <w:b/>
                <w:sz w:val="18"/>
                <w:szCs w:val="20"/>
                <w:lang w:val="en-GB" w:eastAsia="en-US"/>
              </w:rPr>
              <w:t>Panama</w:t>
            </w:r>
            <w:r w:rsidRPr="00BF3649">
              <w:rPr>
                <w:rFonts w:ascii="Calibri" w:eastAsia="Calibri" w:hAnsi="Calibri"/>
                <w:sz w:val="18"/>
                <w:szCs w:val="20"/>
                <w:lang w:val="en-GB" w:eastAsia="en-US"/>
              </w:rPr>
              <w:t xml:space="preserve"> ANAM and ARAP authorities combine into a new ministry where new competencies are established that improve effective wetland policy development.</w:t>
            </w:r>
          </w:p>
          <w:p w:rsidR="00BF3649" w:rsidRPr="00BF3649" w:rsidRDefault="00BF3649" w:rsidP="00BF3649">
            <w:pPr>
              <w:suppressAutoHyphens w:val="0"/>
              <w:ind w:left="151" w:right="98"/>
              <w:rPr>
                <w:rFonts w:ascii="Calibri" w:eastAsia="Calibri" w:hAnsi="Calibri"/>
                <w:sz w:val="18"/>
                <w:szCs w:val="20"/>
                <w:lang w:val="en-GB" w:eastAsia="en-US"/>
              </w:rPr>
            </w:pPr>
            <w:r w:rsidRPr="00BF3649">
              <w:rPr>
                <w:rFonts w:ascii="Calibri" w:eastAsia="Calibri" w:hAnsi="Calibri"/>
                <w:b/>
                <w:sz w:val="18"/>
                <w:szCs w:val="20"/>
                <w:lang w:val="en-GB" w:eastAsia="en-US"/>
              </w:rPr>
              <w:t>Colombia</w:t>
            </w:r>
            <w:r w:rsidRPr="00BF3649">
              <w:rPr>
                <w:rFonts w:ascii="Calibri" w:eastAsia="Calibri" w:hAnsi="Calibri"/>
                <w:sz w:val="18"/>
                <w:szCs w:val="20"/>
                <w:lang w:val="en-GB" w:eastAsia="en-US"/>
              </w:rPr>
              <w:t>: Project inputs support National law 1450 to be established into 2015 towards improved mangrove conservation strategies.</w:t>
            </w:r>
          </w:p>
          <w:p w:rsidR="00BF3649" w:rsidRPr="00BF3649" w:rsidRDefault="00BF3649" w:rsidP="00BF3649">
            <w:pPr>
              <w:suppressAutoHyphens w:val="0"/>
              <w:ind w:left="151" w:right="98"/>
              <w:rPr>
                <w:rFonts w:ascii="Calibri" w:eastAsia="Calibri" w:hAnsi="Calibri"/>
                <w:sz w:val="18"/>
                <w:szCs w:val="20"/>
                <w:lang w:eastAsia="en-US"/>
              </w:rPr>
            </w:pPr>
            <w:r w:rsidRPr="00BF3649">
              <w:rPr>
                <w:rFonts w:ascii="Calibri" w:eastAsia="Calibri" w:hAnsi="Calibri"/>
                <w:b/>
                <w:sz w:val="18"/>
                <w:szCs w:val="20"/>
                <w:lang w:eastAsia="en-US"/>
              </w:rPr>
              <w:t>Ecuador</w:t>
            </w:r>
            <w:r w:rsidRPr="00BF3649">
              <w:rPr>
                <w:rFonts w:ascii="Calibri" w:eastAsia="Calibri" w:hAnsi="Calibri"/>
                <w:sz w:val="18"/>
                <w:szCs w:val="20"/>
                <w:lang w:eastAsia="en-US"/>
              </w:rPr>
              <w:t>:  The regional action plan contributes to the application of the Ecuador National Plan for Well-Being (Buen vivir).</w:t>
            </w:r>
          </w:p>
        </w:tc>
        <w:tc>
          <w:tcPr>
            <w:tcW w:w="1275" w:type="pct"/>
          </w:tcPr>
          <w:p w:rsidR="00BF3649" w:rsidRPr="00BF3649" w:rsidRDefault="00BF3649" w:rsidP="00BF3649">
            <w:pPr>
              <w:suppressAutoHyphens w:val="0"/>
              <w:ind w:left="151" w:right="166"/>
              <w:rPr>
                <w:rFonts w:ascii="Calibri" w:eastAsia="Calibri" w:hAnsi="Calibri"/>
                <w:b/>
                <w:sz w:val="18"/>
                <w:szCs w:val="20"/>
                <w:lang w:eastAsia="en-US"/>
              </w:rPr>
            </w:pPr>
            <w:r w:rsidRPr="00BF3649">
              <w:rPr>
                <w:rFonts w:ascii="Calibri" w:eastAsia="Calibri" w:hAnsi="Calibri"/>
                <w:b/>
                <w:sz w:val="18"/>
                <w:szCs w:val="20"/>
                <w:lang w:eastAsia="en-US"/>
              </w:rPr>
              <w:t>Output 2.1.1.:</w:t>
            </w:r>
          </w:p>
          <w:p w:rsidR="00BF3649" w:rsidRPr="00BF3649" w:rsidRDefault="00BF3649" w:rsidP="00BF3649">
            <w:pPr>
              <w:suppressAutoHyphens w:val="0"/>
              <w:ind w:left="151" w:right="166"/>
              <w:rPr>
                <w:rFonts w:ascii="Calibri" w:eastAsia="Calibri" w:hAnsi="Calibri"/>
                <w:sz w:val="18"/>
                <w:szCs w:val="20"/>
                <w:lang w:eastAsia="en-US"/>
              </w:rPr>
            </w:pPr>
            <w:r w:rsidRPr="00BF3649">
              <w:rPr>
                <w:rFonts w:ascii="Calibri" w:eastAsia="Calibri" w:hAnsi="Calibri"/>
                <w:sz w:val="18"/>
                <w:szCs w:val="20"/>
                <w:lang w:eastAsia="en-US"/>
              </w:rPr>
              <w:t>Updated national mangrove action plans are formally ratified in at least two ETPS countries.</w:t>
            </w:r>
          </w:p>
          <w:p w:rsidR="00BF3649" w:rsidRPr="00BF3649" w:rsidRDefault="00BF3649" w:rsidP="00BF3649">
            <w:pPr>
              <w:suppressAutoHyphens w:val="0"/>
              <w:ind w:left="151" w:right="166"/>
              <w:rPr>
                <w:rFonts w:ascii="Calibri" w:eastAsia="Calibri" w:hAnsi="Calibri"/>
                <w:b/>
                <w:i/>
                <w:color w:val="948A54"/>
                <w:sz w:val="18"/>
                <w:szCs w:val="20"/>
                <w:lang w:eastAsia="en-US"/>
              </w:rPr>
            </w:pPr>
          </w:p>
          <w:p w:rsidR="00BF3649" w:rsidRPr="00BF3649" w:rsidRDefault="00BF3649" w:rsidP="00BF3649">
            <w:pPr>
              <w:suppressAutoHyphens w:val="0"/>
              <w:ind w:left="151" w:right="166"/>
              <w:rPr>
                <w:rFonts w:ascii="Calibri" w:eastAsia="Calibri" w:hAnsi="Calibri"/>
                <w:b/>
                <w:i/>
                <w:color w:val="948A54"/>
                <w:sz w:val="18"/>
                <w:szCs w:val="20"/>
                <w:lang w:eastAsia="en-US"/>
              </w:rPr>
            </w:pPr>
            <w:r w:rsidRPr="00BF3649">
              <w:rPr>
                <w:rFonts w:ascii="Calibri" w:eastAsia="Calibri" w:hAnsi="Calibri"/>
                <w:b/>
                <w:i/>
                <w:color w:val="948A54"/>
                <w:sz w:val="18"/>
                <w:szCs w:val="20"/>
                <w:lang w:eastAsia="en-US"/>
              </w:rPr>
              <w:t>Output Indicator 2.1.1.:</w:t>
            </w:r>
          </w:p>
          <w:p w:rsidR="00BF3649" w:rsidRPr="00BF3649" w:rsidRDefault="00BF3649" w:rsidP="00BF3649">
            <w:pPr>
              <w:suppressAutoHyphens w:val="0"/>
              <w:ind w:left="151" w:right="166"/>
              <w:rPr>
                <w:rFonts w:ascii="Calibri" w:eastAsia="Calibri" w:hAnsi="Calibri"/>
                <w:color w:val="948A54"/>
                <w:sz w:val="18"/>
                <w:szCs w:val="20"/>
                <w:lang w:eastAsia="en-US"/>
              </w:rPr>
            </w:pPr>
            <w:r w:rsidRPr="00BF3649">
              <w:rPr>
                <w:rFonts w:ascii="Calibri" w:eastAsia="Calibri" w:hAnsi="Calibri"/>
                <w:color w:val="948A54"/>
                <w:sz w:val="18"/>
                <w:szCs w:val="20"/>
                <w:lang w:eastAsia="en-US"/>
              </w:rPr>
              <w:t xml:space="preserve"># of updated and ratified national mangrove action plans (and in development) by </w:t>
            </w:r>
            <w:r w:rsidRPr="00BF3649">
              <w:rPr>
                <w:rFonts w:ascii="Calibri" w:eastAsia="Calibri" w:hAnsi="Calibri"/>
                <w:b/>
                <w:color w:val="948A54"/>
                <w:sz w:val="18"/>
                <w:szCs w:val="20"/>
                <w:lang w:eastAsia="en-US"/>
              </w:rPr>
              <w:t>Y2Q4</w:t>
            </w:r>
            <w:r w:rsidRPr="00BF3649">
              <w:rPr>
                <w:rFonts w:ascii="Calibri" w:eastAsia="Calibri" w:hAnsi="Calibri"/>
                <w:color w:val="948A54"/>
                <w:sz w:val="18"/>
                <w:szCs w:val="20"/>
                <w:lang w:eastAsia="en-US"/>
              </w:rPr>
              <w:t>.</w:t>
            </w:r>
          </w:p>
        </w:tc>
      </w:tr>
      <w:tr w:rsidR="00BF3649" w:rsidRPr="00BF3649" w:rsidTr="00446106">
        <w:tc>
          <w:tcPr>
            <w:tcW w:w="1300" w:type="pct"/>
            <w:tcBorders>
              <w:bottom w:val="single" w:sz="4" w:space="0" w:color="auto"/>
            </w:tcBorders>
          </w:tcPr>
          <w:p w:rsidR="00BF3649" w:rsidRPr="00BF3649" w:rsidRDefault="00BF3649" w:rsidP="00BF3649">
            <w:pPr>
              <w:suppressAutoHyphens w:val="0"/>
              <w:ind w:left="151"/>
              <w:rPr>
                <w:rFonts w:ascii="Calibri" w:eastAsia="Calibri" w:hAnsi="Calibri"/>
                <w:b/>
                <w:sz w:val="18"/>
                <w:szCs w:val="20"/>
                <w:lang w:eastAsia="en-US"/>
              </w:rPr>
            </w:pPr>
            <w:r w:rsidRPr="00BF3649">
              <w:rPr>
                <w:rFonts w:ascii="Calibri" w:eastAsia="Calibri" w:hAnsi="Calibri"/>
                <w:b/>
                <w:sz w:val="18"/>
                <w:szCs w:val="20"/>
                <w:lang w:eastAsia="en-US"/>
              </w:rPr>
              <w:t xml:space="preserve">Outcome 2.2.: </w:t>
            </w:r>
          </w:p>
          <w:p w:rsidR="00BF3649" w:rsidRPr="00BF3649" w:rsidRDefault="00BF3649" w:rsidP="00BF3649">
            <w:pPr>
              <w:suppressAutoHyphens w:val="0"/>
              <w:ind w:left="151" w:right="143"/>
              <w:rPr>
                <w:rFonts w:ascii="Calibri" w:eastAsia="Calibri" w:hAnsi="Calibri"/>
                <w:sz w:val="18"/>
                <w:szCs w:val="20"/>
                <w:lang w:eastAsia="en-US"/>
              </w:rPr>
            </w:pPr>
            <w:r w:rsidRPr="00BF3649">
              <w:rPr>
                <w:rFonts w:ascii="Calibri" w:eastAsia="Calibri" w:hAnsi="Calibri"/>
                <w:sz w:val="18"/>
                <w:szCs w:val="20"/>
                <w:lang w:eastAsia="en-US"/>
              </w:rPr>
              <w:t>At least two ETPS countries have passed stronger regulations and incentives conducive to mangrove conservation.</w:t>
            </w:r>
          </w:p>
          <w:p w:rsidR="00BF3649" w:rsidRPr="00BF3649" w:rsidRDefault="00BF3649" w:rsidP="00BF3649">
            <w:pPr>
              <w:suppressAutoHyphens w:val="0"/>
              <w:ind w:left="151"/>
              <w:rPr>
                <w:rFonts w:ascii="Calibri" w:eastAsia="Calibri" w:hAnsi="Calibri"/>
                <w:b/>
                <w:i/>
                <w:color w:val="948A54"/>
                <w:sz w:val="18"/>
                <w:szCs w:val="20"/>
                <w:lang w:eastAsia="en-US"/>
              </w:rPr>
            </w:pPr>
          </w:p>
          <w:p w:rsidR="00BF3649" w:rsidRPr="00BF3649" w:rsidRDefault="00BF3649" w:rsidP="00BF3649">
            <w:pPr>
              <w:suppressAutoHyphens w:val="0"/>
              <w:ind w:left="151"/>
              <w:rPr>
                <w:rFonts w:ascii="Calibri" w:eastAsia="Calibri" w:hAnsi="Calibri"/>
                <w:b/>
                <w:i/>
                <w:color w:val="948A54"/>
                <w:sz w:val="18"/>
                <w:szCs w:val="20"/>
                <w:lang w:eastAsia="en-US"/>
              </w:rPr>
            </w:pPr>
            <w:r w:rsidRPr="00BF3649">
              <w:rPr>
                <w:rFonts w:ascii="Calibri" w:eastAsia="Calibri" w:hAnsi="Calibri"/>
                <w:b/>
                <w:i/>
                <w:color w:val="948A54"/>
                <w:sz w:val="18"/>
                <w:szCs w:val="20"/>
                <w:lang w:eastAsia="en-US"/>
              </w:rPr>
              <w:t xml:space="preserve">Outcome Indicator 2.2.: </w:t>
            </w:r>
          </w:p>
          <w:p w:rsidR="00BF3649" w:rsidRPr="00BF3649" w:rsidRDefault="00BF3649" w:rsidP="00BF3649">
            <w:pPr>
              <w:suppressAutoHyphens w:val="0"/>
              <w:ind w:left="151"/>
              <w:rPr>
                <w:rFonts w:ascii="Calibri" w:eastAsia="Calibri" w:hAnsi="Calibri"/>
                <w:color w:val="948A54"/>
                <w:sz w:val="18"/>
                <w:szCs w:val="20"/>
                <w:lang w:eastAsia="en-US"/>
              </w:rPr>
            </w:pPr>
            <w:r w:rsidRPr="00BF3649">
              <w:rPr>
                <w:rFonts w:ascii="Calibri" w:eastAsia="Calibri" w:hAnsi="Calibri"/>
                <w:color w:val="948A54"/>
                <w:sz w:val="18"/>
                <w:szCs w:val="20"/>
                <w:lang w:eastAsia="en-US"/>
              </w:rPr>
              <w:lastRenderedPageBreak/>
              <w:t xml:space="preserve"># of countries with stronger regulations or incentives that improve mangrove conservation  underway and established at the national level by </w:t>
            </w:r>
            <w:r w:rsidRPr="00BF3649">
              <w:rPr>
                <w:rFonts w:ascii="Calibri" w:eastAsia="Calibri" w:hAnsi="Calibri"/>
                <w:b/>
                <w:color w:val="948A54"/>
                <w:sz w:val="18"/>
                <w:szCs w:val="20"/>
                <w:lang w:eastAsia="en-US"/>
              </w:rPr>
              <w:t>Y2Q4</w:t>
            </w:r>
            <w:r w:rsidRPr="00BF3649">
              <w:rPr>
                <w:rFonts w:ascii="Calibri" w:eastAsia="Calibri" w:hAnsi="Calibri"/>
                <w:color w:val="948A54"/>
                <w:sz w:val="18"/>
                <w:szCs w:val="20"/>
                <w:lang w:eastAsia="en-US"/>
              </w:rPr>
              <w:t>.</w:t>
            </w:r>
          </w:p>
        </w:tc>
        <w:tc>
          <w:tcPr>
            <w:tcW w:w="1301" w:type="pct"/>
            <w:tcBorders>
              <w:bottom w:val="single" w:sz="4" w:space="0" w:color="auto"/>
            </w:tcBorders>
          </w:tcPr>
          <w:p w:rsidR="00BF3649" w:rsidRPr="00BF3649" w:rsidRDefault="00BF3649" w:rsidP="00BF3649">
            <w:pPr>
              <w:suppressAutoHyphens w:val="0"/>
              <w:ind w:left="151" w:right="121"/>
              <w:rPr>
                <w:rFonts w:ascii="Calibri" w:eastAsia="Calibri" w:hAnsi="Calibri"/>
                <w:b/>
                <w:sz w:val="18"/>
                <w:szCs w:val="20"/>
                <w:lang w:eastAsia="en-US"/>
              </w:rPr>
            </w:pPr>
            <w:r w:rsidRPr="00BF3649">
              <w:rPr>
                <w:rFonts w:ascii="Calibri" w:eastAsia="Calibri" w:hAnsi="Calibri"/>
                <w:b/>
                <w:sz w:val="18"/>
                <w:szCs w:val="20"/>
                <w:lang w:eastAsia="en-US"/>
              </w:rPr>
              <w:lastRenderedPageBreak/>
              <w:t>Base-Line 2.2.:</w:t>
            </w:r>
          </w:p>
          <w:p w:rsidR="00BF3649" w:rsidRPr="00BF3649" w:rsidRDefault="00BF3649" w:rsidP="00BF3649">
            <w:pPr>
              <w:suppressAutoHyphens w:val="0"/>
              <w:ind w:left="151" w:right="121"/>
              <w:rPr>
                <w:rFonts w:ascii="Calibri" w:eastAsia="Calibri" w:hAnsi="Calibri"/>
                <w:sz w:val="18"/>
                <w:szCs w:val="20"/>
                <w:lang w:eastAsia="en-US"/>
              </w:rPr>
            </w:pPr>
            <w:r w:rsidRPr="00BF3649">
              <w:rPr>
                <w:rFonts w:ascii="Calibri" w:eastAsia="Calibri" w:hAnsi="Calibri"/>
                <w:sz w:val="18"/>
                <w:szCs w:val="20"/>
                <w:lang w:eastAsia="en-US"/>
              </w:rPr>
              <w:t>Existing regulations and their effective implementation vary between ETPS country:</w:t>
            </w:r>
          </w:p>
          <w:p w:rsidR="00BF3649" w:rsidRPr="00BF3649" w:rsidRDefault="00BF3649" w:rsidP="00BF3649">
            <w:pPr>
              <w:suppressAutoHyphens w:val="0"/>
              <w:ind w:left="151" w:right="121"/>
              <w:rPr>
                <w:rFonts w:ascii="Calibri" w:eastAsia="Calibri" w:hAnsi="Calibri"/>
                <w:sz w:val="18"/>
                <w:szCs w:val="20"/>
                <w:lang w:eastAsia="en-US"/>
              </w:rPr>
            </w:pPr>
            <w:r w:rsidRPr="00BF3649">
              <w:rPr>
                <w:rFonts w:ascii="Calibri" w:eastAsia="Calibri" w:hAnsi="Calibri"/>
                <w:b/>
                <w:sz w:val="18"/>
                <w:szCs w:val="20"/>
                <w:lang w:eastAsia="en-US"/>
              </w:rPr>
              <w:t>Costa Rica:</w:t>
            </w:r>
            <w:r w:rsidRPr="00BF3649">
              <w:rPr>
                <w:rFonts w:ascii="Calibri" w:eastAsia="Calibri" w:hAnsi="Calibri"/>
                <w:sz w:val="18"/>
                <w:lang w:eastAsia="en-US"/>
              </w:rPr>
              <w:t xml:space="preserve"> </w:t>
            </w:r>
            <w:r w:rsidRPr="00BF3649">
              <w:rPr>
                <w:rFonts w:ascii="Calibri" w:eastAsia="Calibri" w:hAnsi="Calibri"/>
                <w:sz w:val="18"/>
                <w:szCs w:val="20"/>
                <w:lang w:eastAsia="en-US"/>
              </w:rPr>
              <w:t xml:space="preserve">Forest Law 7575 (1996) outlawed all mangrove extraction and suspended all licensing for additional shrimp aquaculture, but </w:t>
            </w:r>
            <w:r w:rsidRPr="00BF3649">
              <w:rPr>
                <w:rFonts w:ascii="Calibri" w:eastAsia="Calibri" w:hAnsi="Calibri"/>
                <w:sz w:val="18"/>
                <w:szCs w:val="20"/>
                <w:lang w:eastAsia="en-US"/>
              </w:rPr>
              <w:lastRenderedPageBreak/>
              <w:t>does not yet consider land-use practice affecting upstream watershed processes. Uses are restricted to tourism, education and investigation complicating management in historically fished areas.</w:t>
            </w:r>
          </w:p>
          <w:p w:rsidR="00BF3649" w:rsidRPr="00BF3649" w:rsidRDefault="00BF3649" w:rsidP="00BF3649">
            <w:pPr>
              <w:suppressAutoHyphens w:val="0"/>
              <w:ind w:left="151" w:right="121"/>
              <w:rPr>
                <w:rFonts w:ascii="Calibri" w:eastAsia="Calibri" w:hAnsi="Calibri"/>
                <w:sz w:val="18"/>
                <w:szCs w:val="20"/>
                <w:lang w:eastAsia="en-US"/>
              </w:rPr>
            </w:pPr>
            <w:r w:rsidRPr="00BF3649">
              <w:rPr>
                <w:rFonts w:ascii="Calibri" w:eastAsia="Calibri" w:hAnsi="Calibri"/>
                <w:b/>
                <w:sz w:val="18"/>
                <w:szCs w:val="20"/>
                <w:lang w:eastAsia="en-US"/>
              </w:rPr>
              <w:t>Panamá</w:t>
            </w:r>
            <w:r w:rsidRPr="00BF3649">
              <w:rPr>
                <w:rFonts w:ascii="Calibri" w:eastAsia="Calibri" w:hAnsi="Calibri"/>
                <w:sz w:val="18"/>
                <w:szCs w:val="20"/>
                <w:lang w:eastAsia="en-US"/>
              </w:rPr>
              <w:t>:</w:t>
            </w:r>
            <w:r w:rsidRPr="00BF3649">
              <w:rPr>
                <w:rFonts w:ascii="Calibri" w:eastAsia="Calibri" w:hAnsi="Calibri"/>
                <w:sz w:val="18"/>
                <w:lang w:eastAsia="en-US"/>
              </w:rPr>
              <w:t xml:space="preserve"> </w:t>
            </w:r>
            <w:r w:rsidRPr="00BF3649">
              <w:rPr>
                <w:rFonts w:ascii="Calibri" w:eastAsia="Calibri" w:hAnsi="Calibri"/>
                <w:sz w:val="18"/>
                <w:szCs w:val="20"/>
                <w:lang w:eastAsia="en-US"/>
              </w:rPr>
              <w:t>General Environmental Law No. 41 (1998) and recent resolutions (2008) require special permits with fines for any use that could affect mangroves. Unfortunately urban development approved in 2011 resulted in the destruction of extensive mangrove areas, including in Ramsar listed wetlands.</w:t>
            </w:r>
          </w:p>
          <w:p w:rsidR="00BF3649" w:rsidRPr="00BF3649" w:rsidRDefault="00BF3649" w:rsidP="00BF3649">
            <w:pPr>
              <w:suppressAutoHyphens w:val="0"/>
              <w:ind w:left="151" w:right="121"/>
              <w:rPr>
                <w:rFonts w:ascii="Calibri" w:eastAsia="Calibri" w:hAnsi="Calibri"/>
                <w:sz w:val="18"/>
                <w:szCs w:val="20"/>
                <w:lang w:eastAsia="en-US"/>
              </w:rPr>
            </w:pPr>
            <w:r w:rsidRPr="00BF3649">
              <w:rPr>
                <w:rFonts w:ascii="Calibri" w:eastAsia="Calibri" w:hAnsi="Calibri"/>
                <w:b/>
                <w:sz w:val="18"/>
                <w:szCs w:val="20"/>
                <w:lang w:eastAsia="en-US"/>
              </w:rPr>
              <w:t>Colombia</w:t>
            </w:r>
            <w:r w:rsidRPr="00BF3649">
              <w:rPr>
                <w:rFonts w:ascii="Calibri" w:eastAsia="Calibri" w:hAnsi="Calibri"/>
                <w:sz w:val="18"/>
                <w:szCs w:val="20"/>
                <w:lang w:eastAsia="en-US"/>
              </w:rPr>
              <w:t>: Amended Resolution 1602 (1996) specifically outlaws mangrove destruction in all national provinces and require licenses for any activities that could negatively affect mangroves. Practical application though is limited across high poverty communities along the Pacific coast where deforestation rates are highest. Law 1450 (2011) under the National Development Plan later prohibited mining and aquaculture industries in mangrove systems. A further mangrove specific resolution is planned by MADS for 2015.</w:t>
            </w:r>
          </w:p>
          <w:p w:rsidR="00BF3649" w:rsidRPr="00BF3649" w:rsidRDefault="00BF3649" w:rsidP="00BF3649">
            <w:pPr>
              <w:suppressAutoHyphens w:val="0"/>
              <w:ind w:left="151" w:right="121"/>
              <w:rPr>
                <w:rFonts w:ascii="Calibri" w:eastAsia="Calibri" w:hAnsi="Calibri"/>
                <w:b/>
                <w:sz w:val="18"/>
                <w:szCs w:val="20"/>
                <w:lang w:eastAsia="en-US"/>
              </w:rPr>
            </w:pPr>
            <w:r w:rsidRPr="00BF3649">
              <w:rPr>
                <w:rFonts w:ascii="Calibri" w:eastAsia="Calibri" w:hAnsi="Calibri"/>
                <w:b/>
                <w:sz w:val="18"/>
                <w:szCs w:val="20"/>
                <w:lang w:eastAsia="en-US"/>
              </w:rPr>
              <w:t>Ecuador</w:t>
            </w:r>
            <w:r w:rsidRPr="00BF3649">
              <w:rPr>
                <w:rFonts w:ascii="Calibri" w:eastAsia="Calibri" w:hAnsi="Calibri"/>
                <w:sz w:val="18"/>
                <w:szCs w:val="20"/>
                <w:lang w:eastAsia="en-US"/>
              </w:rPr>
              <w:t>:</w:t>
            </w:r>
            <w:r w:rsidRPr="00BF3649">
              <w:rPr>
                <w:rFonts w:ascii="Calibri" w:eastAsia="Calibri" w:hAnsi="Calibri"/>
                <w:sz w:val="18"/>
                <w:lang w:eastAsia="en-US"/>
              </w:rPr>
              <w:t xml:space="preserve"> </w:t>
            </w:r>
            <w:r w:rsidRPr="00BF3649">
              <w:rPr>
                <w:rFonts w:ascii="Calibri" w:eastAsia="Calibri" w:hAnsi="Calibri"/>
                <w:sz w:val="18"/>
                <w:szCs w:val="20"/>
                <w:lang w:eastAsia="en-US"/>
              </w:rPr>
              <w:t xml:space="preserve">Resolution 56 establishes a fine of $89,273 USD per hectare for mangrove destruction. Concessions agreements across </w:t>
            </w:r>
            <w:r w:rsidRPr="00BF3649">
              <w:rPr>
                <w:rFonts w:ascii="Calibri" w:eastAsia="Calibri" w:hAnsi="Calibri"/>
                <w:sz w:val="18"/>
                <w:szCs w:val="20"/>
                <w:lang w:val="en-GB" w:eastAsia="en-US"/>
              </w:rPr>
              <w:t>~50K ha of mangrove have been granted to local communities over the last 5 years.</w:t>
            </w:r>
          </w:p>
          <w:p w:rsidR="00BF3649" w:rsidRPr="00BF3649" w:rsidRDefault="00BF3649" w:rsidP="00BF3649">
            <w:pPr>
              <w:suppressAutoHyphens w:val="0"/>
              <w:ind w:left="151" w:right="121"/>
              <w:rPr>
                <w:rFonts w:ascii="Calibri" w:eastAsia="Calibri" w:hAnsi="Calibri"/>
                <w:b/>
                <w:sz w:val="18"/>
                <w:szCs w:val="20"/>
                <w:lang w:eastAsia="en-US"/>
              </w:rPr>
            </w:pPr>
          </w:p>
        </w:tc>
        <w:tc>
          <w:tcPr>
            <w:tcW w:w="1124" w:type="pct"/>
            <w:tcBorders>
              <w:bottom w:val="single" w:sz="4" w:space="0" w:color="auto"/>
            </w:tcBorders>
          </w:tcPr>
          <w:p w:rsidR="00BF3649" w:rsidRPr="00BF3649" w:rsidRDefault="00BF3649" w:rsidP="00BF3649">
            <w:pPr>
              <w:suppressAutoHyphens w:val="0"/>
              <w:ind w:left="151" w:right="98"/>
              <w:rPr>
                <w:rFonts w:ascii="Calibri" w:eastAsia="Calibri" w:hAnsi="Calibri"/>
                <w:b/>
                <w:sz w:val="18"/>
                <w:szCs w:val="20"/>
                <w:lang w:eastAsia="en-US"/>
              </w:rPr>
            </w:pPr>
            <w:r w:rsidRPr="00BF3649">
              <w:rPr>
                <w:rFonts w:ascii="Calibri" w:eastAsia="Calibri" w:hAnsi="Calibri"/>
                <w:b/>
                <w:sz w:val="18"/>
                <w:szCs w:val="20"/>
                <w:lang w:eastAsia="en-US"/>
              </w:rPr>
              <w:lastRenderedPageBreak/>
              <w:t>Target 2.2.:</w:t>
            </w:r>
          </w:p>
          <w:p w:rsidR="00BF3649" w:rsidRPr="00BF3649" w:rsidRDefault="00BF3649" w:rsidP="00BF3649">
            <w:pPr>
              <w:suppressAutoHyphens w:val="0"/>
              <w:ind w:left="151" w:right="98"/>
              <w:rPr>
                <w:rFonts w:ascii="Calibri" w:eastAsia="Calibri" w:hAnsi="Calibri"/>
                <w:sz w:val="18"/>
                <w:szCs w:val="20"/>
                <w:lang w:eastAsia="en-US"/>
              </w:rPr>
            </w:pPr>
            <w:r w:rsidRPr="00BF3649">
              <w:rPr>
                <w:rFonts w:ascii="Calibri" w:eastAsia="Calibri" w:hAnsi="Calibri"/>
                <w:sz w:val="18"/>
                <w:szCs w:val="20"/>
                <w:lang w:eastAsia="en-US"/>
              </w:rPr>
              <w:t xml:space="preserve">National threat assessment exercises and trans-boundary knowledge exchanges lead to more effective regulations governing ridge-to-reef processes impacting mangrove areas in at least two </w:t>
            </w:r>
            <w:r w:rsidRPr="00BF3649">
              <w:rPr>
                <w:rFonts w:ascii="Calibri" w:eastAsia="Calibri" w:hAnsi="Calibri"/>
                <w:sz w:val="18"/>
                <w:szCs w:val="20"/>
                <w:lang w:eastAsia="en-US"/>
              </w:rPr>
              <w:lastRenderedPageBreak/>
              <w:t xml:space="preserve">of the ETPS countries. Changes in policy and national sustainable development programs act to reduce the likelihood of continued mangrove degradation, encouraging instead reforestation. </w:t>
            </w:r>
          </w:p>
          <w:p w:rsidR="00BF3649" w:rsidRPr="00BF3649" w:rsidRDefault="00BF3649" w:rsidP="00BF3649">
            <w:pPr>
              <w:suppressAutoHyphens w:val="0"/>
              <w:ind w:left="151" w:right="98"/>
              <w:rPr>
                <w:rFonts w:ascii="Calibri" w:eastAsia="Calibri" w:hAnsi="Calibri"/>
                <w:sz w:val="18"/>
                <w:szCs w:val="20"/>
                <w:lang w:eastAsia="en-US"/>
              </w:rPr>
            </w:pPr>
            <w:r w:rsidRPr="00BF3649">
              <w:rPr>
                <w:rFonts w:ascii="Calibri" w:eastAsia="Calibri" w:hAnsi="Calibri"/>
                <w:sz w:val="18"/>
                <w:szCs w:val="20"/>
                <w:lang w:eastAsia="en-US"/>
              </w:rPr>
              <w:t>Positive effects of integrated ridge-to-reef planning propagate to local scales. This provides more effective nursery habitat, food security, water quality and coastal defenses are bolstered. Communities within and around the resource shift towards sustainable mangrove based livelihoods with social and economic benefits that improve community well-being.</w:t>
            </w:r>
          </w:p>
          <w:p w:rsidR="00BF3649" w:rsidRPr="00BF3649" w:rsidRDefault="00BF3649" w:rsidP="00BF3649">
            <w:pPr>
              <w:suppressAutoHyphens w:val="0"/>
              <w:ind w:left="151" w:right="98" w:hanging="18"/>
              <w:rPr>
                <w:rFonts w:ascii="Calibri" w:eastAsia="Calibri" w:hAnsi="Calibri"/>
                <w:sz w:val="18"/>
                <w:szCs w:val="20"/>
                <w:lang w:eastAsia="en-US"/>
              </w:rPr>
            </w:pPr>
            <w:r w:rsidRPr="00BF3649">
              <w:rPr>
                <w:rFonts w:ascii="Calibri" w:eastAsia="Calibri" w:hAnsi="Calibri"/>
                <w:sz w:val="18"/>
                <w:szCs w:val="20"/>
                <w:lang w:eastAsia="en-US"/>
              </w:rPr>
              <w:t>Targets for national planning discussed with local authorities during the PPG will be confirmed during project start-up. These included:</w:t>
            </w:r>
          </w:p>
          <w:p w:rsidR="00BF3649" w:rsidRPr="00BF3649" w:rsidRDefault="00BF3649" w:rsidP="00BF3649">
            <w:pPr>
              <w:numPr>
                <w:ilvl w:val="0"/>
                <w:numId w:val="1"/>
              </w:numPr>
              <w:suppressAutoHyphens w:val="0"/>
              <w:spacing w:after="200" w:line="276" w:lineRule="auto"/>
              <w:ind w:left="466" w:right="98" w:hanging="270"/>
              <w:contextualSpacing/>
              <w:rPr>
                <w:rFonts w:ascii="Calibri" w:eastAsia="Calibri" w:hAnsi="Calibri"/>
                <w:sz w:val="18"/>
                <w:szCs w:val="20"/>
                <w:lang w:eastAsia="en-US"/>
              </w:rPr>
            </w:pPr>
            <w:r w:rsidRPr="00BF3649">
              <w:rPr>
                <w:rFonts w:ascii="Calibri" w:eastAsia="Calibri" w:hAnsi="Calibri"/>
                <w:sz w:val="18"/>
                <w:szCs w:val="20"/>
                <w:lang w:eastAsia="en-US"/>
              </w:rPr>
              <w:t>Clarified tenure and use rights for local communities;</w:t>
            </w:r>
          </w:p>
          <w:p w:rsidR="00BF3649" w:rsidRPr="00BF3649" w:rsidRDefault="00BF3649" w:rsidP="00BF3649">
            <w:pPr>
              <w:numPr>
                <w:ilvl w:val="0"/>
                <w:numId w:val="1"/>
              </w:numPr>
              <w:suppressAutoHyphens w:val="0"/>
              <w:spacing w:after="200" w:line="276" w:lineRule="auto"/>
              <w:ind w:left="466" w:right="98" w:hanging="270"/>
              <w:contextualSpacing/>
              <w:rPr>
                <w:rFonts w:ascii="Calibri" w:eastAsia="Calibri" w:hAnsi="Calibri"/>
                <w:sz w:val="18"/>
                <w:szCs w:val="20"/>
                <w:lang w:eastAsia="en-US"/>
              </w:rPr>
            </w:pPr>
            <w:r w:rsidRPr="00BF3649">
              <w:rPr>
                <w:rFonts w:ascii="Calibri" w:eastAsia="Calibri" w:hAnsi="Calibri"/>
                <w:sz w:val="18"/>
                <w:szCs w:val="20"/>
                <w:lang w:eastAsia="en-US"/>
              </w:rPr>
              <w:t>Improved upstream watershed management;</w:t>
            </w:r>
          </w:p>
          <w:p w:rsidR="00BF3649" w:rsidRPr="00BF3649" w:rsidRDefault="00BF3649" w:rsidP="00BF3649">
            <w:pPr>
              <w:numPr>
                <w:ilvl w:val="0"/>
                <w:numId w:val="1"/>
              </w:numPr>
              <w:suppressAutoHyphens w:val="0"/>
              <w:spacing w:after="200" w:line="276" w:lineRule="auto"/>
              <w:ind w:left="466" w:right="98" w:hanging="270"/>
              <w:contextualSpacing/>
              <w:rPr>
                <w:rFonts w:ascii="Calibri" w:eastAsia="Calibri" w:hAnsi="Calibri"/>
                <w:sz w:val="18"/>
                <w:szCs w:val="20"/>
                <w:lang w:eastAsia="en-US"/>
              </w:rPr>
            </w:pPr>
            <w:r w:rsidRPr="00BF3649">
              <w:rPr>
                <w:rFonts w:ascii="Calibri" w:eastAsia="Calibri" w:hAnsi="Calibri"/>
                <w:sz w:val="18"/>
                <w:szCs w:val="20"/>
                <w:lang w:eastAsia="en-US"/>
              </w:rPr>
              <w:t>Stricter pollution controls;</w:t>
            </w:r>
          </w:p>
          <w:p w:rsidR="00BF3649" w:rsidRPr="00BF3649" w:rsidRDefault="00BF3649" w:rsidP="00BF3649">
            <w:pPr>
              <w:numPr>
                <w:ilvl w:val="0"/>
                <w:numId w:val="1"/>
              </w:numPr>
              <w:suppressAutoHyphens w:val="0"/>
              <w:spacing w:after="200" w:line="276" w:lineRule="auto"/>
              <w:ind w:left="466" w:right="98" w:hanging="270"/>
              <w:contextualSpacing/>
              <w:rPr>
                <w:rFonts w:ascii="Calibri" w:eastAsia="Calibri" w:hAnsi="Calibri"/>
                <w:sz w:val="18"/>
                <w:szCs w:val="20"/>
                <w:lang w:eastAsia="en-US"/>
              </w:rPr>
            </w:pPr>
            <w:r w:rsidRPr="00BF3649">
              <w:rPr>
                <w:rFonts w:ascii="Calibri" w:eastAsia="Calibri" w:hAnsi="Calibri"/>
                <w:sz w:val="18"/>
                <w:szCs w:val="20"/>
                <w:lang w:eastAsia="en-US"/>
              </w:rPr>
              <w:t>Mandatory Environmental Impact Assessments;</w:t>
            </w:r>
          </w:p>
          <w:p w:rsidR="00BF3649" w:rsidRPr="00BF3649" w:rsidRDefault="00BF3649" w:rsidP="00BF3649">
            <w:pPr>
              <w:numPr>
                <w:ilvl w:val="0"/>
                <w:numId w:val="1"/>
              </w:numPr>
              <w:suppressAutoHyphens w:val="0"/>
              <w:spacing w:after="200" w:line="276" w:lineRule="auto"/>
              <w:ind w:left="466" w:right="98" w:hanging="270"/>
              <w:contextualSpacing/>
              <w:rPr>
                <w:rFonts w:ascii="Calibri" w:eastAsia="Calibri" w:hAnsi="Calibri"/>
                <w:sz w:val="18"/>
                <w:szCs w:val="20"/>
                <w:lang w:eastAsia="en-US"/>
              </w:rPr>
            </w:pPr>
            <w:r w:rsidRPr="00BF3649">
              <w:rPr>
                <w:rFonts w:ascii="Calibri" w:eastAsia="Calibri" w:hAnsi="Calibri"/>
                <w:sz w:val="18"/>
                <w:szCs w:val="20"/>
                <w:lang w:eastAsia="en-US"/>
              </w:rPr>
              <w:t xml:space="preserve">Mangrove climate adaptation criteria in national plans; </w:t>
            </w:r>
          </w:p>
          <w:p w:rsidR="00BF3649" w:rsidRPr="00BF3649" w:rsidRDefault="00BF3649" w:rsidP="00BF3649">
            <w:pPr>
              <w:numPr>
                <w:ilvl w:val="0"/>
                <w:numId w:val="1"/>
              </w:numPr>
              <w:suppressAutoHyphens w:val="0"/>
              <w:spacing w:after="200" w:line="276" w:lineRule="auto"/>
              <w:ind w:left="466" w:right="98" w:hanging="270"/>
              <w:contextualSpacing/>
              <w:rPr>
                <w:rFonts w:ascii="Calibri" w:eastAsia="Calibri" w:hAnsi="Calibri"/>
                <w:sz w:val="18"/>
                <w:szCs w:val="20"/>
                <w:lang w:eastAsia="en-US"/>
              </w:rPr>
            </w:pPr>
            <w:r w:rsidRPr="00BF3649">
              <w:rPr>
                <w:rFonts w:ascii="Calibri" w:eastAsia="Calibri" w:hAnsi="Calibri"/>
                <w:sz w:val="18"/>
                <w:szCs w:val="20"/>
                <w:lang w:eastAsia="en-US"/>
              </w:rPr>
              <w:t>National incentive schemes for effective management;</w:t>
            </w:r>
          </w:p>
          <w:p w:rsidR="00BF3649" w:rsidRPr="00BF3649" w:rsidRDefault="00BF3649" w:rsidP="00BF3649">
            <w:pPr>
              <w:numPr>
                <w:ilvl w:val="0"/>
                <w:numId w:val="1"/>
              </w:numPr>
              <w:suppressAutoHyphens w:val="0"/>
              <w:spacing w:after="200" w:line="276" w:lineRule="auto"/>
              <w:ind w:left="466" w:right="98" w:hanging="270"/>
              <w:contextualSpacing/>
              <w:rPr>
                <w:rFonts w:ascii="Calibri" w:eastAsia="Calibri" w:hAnsi="Calibri"/>
                <w:sz w:val="18"/>
                <w:szCs w:val="20"/>
                <w:lang w:eastAsia="en-US"/>
              </w:rPr>
            </w:pPr>
            <w:r w:rsidRPr="00BF3649">
              <w:rPr>
                <w:rFonts w:ascii="Calibri" w:eastAsia="Calibri" w:hAnsi="Calibri"/>
                <w:sz w:val="18"/>
                <w:szCs w:val="20"/>
                <w:lang w:eastAsia="en-US"/>
              </w:rPr>
              <w:t>A  financial sustainability mechanism for concession programs;</w:t>
            </w:r>
          </w:p>
          <w:p w:rsidR="00BF3649" w:rsidRPr="00BF3649" w:rsidRDefault="00BF3649" w:rsidP="00BF3649">
            <w:pPr>
              <w:numPr>
                <w:ilvl w:val="0"/>
                <w:numId w:val="1"/>
              </w:numPr>
              <w:suppressAutoHyphens w:val="0"/>
              <w:spacing w:after="200" w:line="276" w:lineRule="auto"/>
              <w:ind w:left="466" w:right="98" w:hanging="270"/>
              <w:contextualSpacing/>
              <w:rPr>
                <w:rFonts w:ascii="Calibri" w:eastAsia="Calibri" w:hAnsi="Calibri"/>
                <w:sz w:val="18"/>
                <w:szCs w:val="20"/>
                <w:lang w:eastAsia="en-US"/>
              </w:rPr>
            </w:pPr>
            <w:r w:rsidRPr="00BF3649">
              <w:rPr>
                <w:rFonts w:ascii="Calibri" w:eastAsia="Calibri" w:hAnsi="Calibri"/>
                <w:sz w:val="18"/>
                <w:szCs w:val="20"/>
                <w:lang w:eastAsia="en-US"/>
              </w:rPr>
              <w:t>Strengthening of marine protected networks and biological corridors;</w:t>
            </w:r>
          </w:p>
          <w:p w:rsidR="00BF3649" w:rsidRPr="00BF3649" w:rsidRDefault="00BF3649" w:rsidP="00BF3649">
            <w:pPr>
              <w:numPr>
                <w:ilvl w:val="0"/>
                <w:numId w:val="1"/>
              </w:numPr>
              <w:suppressAutoHyphens w:val="0"/>
              <w:spacing w:after="200" w:line="276" w:lineRule="auto"/>
              <w:ind w:left="466" w:right="98" w:hanging="270"/>
              <w:contextualSpacing/>
              <w:rPr>
                <w:rFonts w:ascii="Calibri" w:eastAsia="Calibri" w:hAnsi="Calibri"/>
                <w:b/>
                <w:sz w:val="18"/>
                <w:szCs w:val="20"/>
                <w:lang w:eastAsia="en-US"/>
              </w:rPr>
            </w:pPr>
            <w:r w:rsidRPr="00BF3649">
              <w:rPr>
                <w:rFonts w:ascii="Calibri" w:eastAsia="Calibri" w:hAnsi="Calibri"/>
                <w:sz w:val="18"/>
                <w:szCs w:val="20"/>
                <w:lang w:eastAsia="en-US"/>
              </w:rPr>
              <w:t>More stringent fines for illegal mangrove destruction.</w:t>
            </w:r>
          </w:p>
          <w:p w:rsidR="00BF3649" w:rsidRPr="00BF3649" w:rsidRDefault="00BF3649" w:rsidP="00BF3649">
            <w:pPr>
              <w:suppressAutoHyphens w:val="0"/>
              <w:ind w:left="466" w:right="98"/>
              <w:contextualSpacing/>
              <w:rPr>
                <w:rFonts w:ascii="Calibri" w:eastAsia="Calibri" w:hAnsi="Calibri"/>
                <w:sz w:val="18"/>
                <w:szCs w:val="20"/>
                <w:lang w:eastAsia="en-US"/>
              </w:rPr>
            </w:pPr>
          </w:p>
          <w:p w:rsidR="00BF3649" w:rsidRPr="00BF3649" w:rsidRDefault="00BF3649" w:rsidP="00BF3649">
            <w:pPr>
              <w:suppressAutoHyphens w:val="0"/>
              <w:ind w:left="466" w:right="98"/>
              <w:contextualSpacing/>
              <w:rPr>
                <w:rFonts w:ascii="Calibri" w:eastAsia="Calibri" w:hAnsi="Calibri"/>
                <w:b/>
                <w:color w:val="FF0000"/>
                <w:sz w:val="18"/>
                <w:szCs w:val="20"/>
                <w:lang w:eastAsia="en-US"/>
              </w:rPr>
            </w:pPr>
          </w:p>
        </w:tc>
        <w:tc>
          <w:tcPr>
            <w:tcW w:w="1275" w:type="pct"/>
            <w:tcBorders>
              <w:bottom w:val="single" w:sz="4" w:space="0" w:color="auto"/>
            </w:tcBorders>
          </w:tcPr>
          <w:p w:rsidR="00BF3649" w:rsidRPr="00BF3649" w:rsidRDefault="00BF3649" w:rsidP="00BF3649">
            <w:pPr>
              <w:suppressAutoHyphens w:val="0"/>
              <w:ind w:left="151" w:right="166"/>
              <w:rPr>
                <w:rFonts w:ascii="Calibri" w:eastAsia="Calibri" w:hAnsi="Calibri"/>
                <w:b/>
                <w:sz w:val="18"/>
                <w:szCs w:val="20"/>
                <w:lang w:eastAsia="en-US"/>
              </w:rPr>
            </w:pPr>
            <w:r w:rsidRPr="00BF3649">
              <w:rPr>
                <w:rFonts w:ascii="Calibri" w:eastAsia="Calibri" w:hAnsi="Calibri"/>
                <w:b/>
                <w:sz w:val="18"/>
                <w:szCs w:val="20"/>
                <w:lang w:eastAsia="en-US"/>
              </w:rPr>
              <w:lastRenderedPageBreak/>
              <w:t>Output 2.2.1:</w:t>
            </w:r>
          </w:p>
          <w:p w:rsidR="00BF3649" w:rsidRPr="00BF3649" w:rsidRDefault="00BF3649" w:rsidP="00BF3649">
            <w:pPr>
              <w:suppressAutoHyphens w:val="0"/>
              <w:ind w:left="151" w:right="166"/>
              <w:rPr>
                <w:rFonts w:ascii="Calibri" w:eastAsia="Calibri" w:hAnsi="Calibri"/>
                <w:sz w:val="18"/>
                <w:szCs w:val="20"/>
                <w:lang w:eastAsia="en-US"/>
              </w:rPr>
            </w:pPr>
            <w:r w:rsidRPr="00BF3649">
              <w:rPr>
                <w:rFonts w:ascii="Calibri" w:eastAsia="Calibri" w:hAnsi="Calibri"/>
                <w:sz w:val="18"/>
                <w:szCs w:val="20"/>
                <w:lang w:eastAsia="en-US"/>
              </w:rPr>
              <w:t>A national mangrove policy and threat assessment for each ETPS country to orient economic valuation work, informs policy gaps, and identifies outreach needs and priorities in each ETPS country, completed by Y1Q4.</w:t>
            </w:r>
          </w:p>
          <w:p w:rsidR="00BF3649" w:rsidRPr="00BF3649" w:rsidRDefault="00BF3649" w:rsidP="00BF3649">
            <w:pPr>
              <w:suppressAutoHyphens w:val="0"/>
              <w:ind w:left="151" w:right="166"/>
              <w:rPr>
                <w:rFonts w:ascii="Calibri" w:eastAsia="Calibri" w:hAnsi="Calibri"/>
                <w:b/>
                <w:i/>
                <w:color w:val="948A54"/>
                <w:sz w:val="18"/>
                <w:szCs w:val="20"/>
                <w:lang w:eastAsia="en-US"/>
              </w:rPr>
            </w:pPr>
          </w:p>
          <w:p w:rsidR="00BF3649" w:rsidRPr="00BF3649" w:rsidRDefault="00BF3649" w:rsidP="00BF3649">
            <w:pPr>
              <w:suppressAutoHyphens w:val="0"/>
              <w:ind w:left="151" w:right="166"/>
              <w:rPr>
                <w:rFonts w:ascii="Calibri" w:eastAsia="Calibri" w:hAnsi="Calibri"/>
                <w:b/>
                <w:i/>
                <w:color w:val="948A54"/>
                <w:sz w:val="18"/>
                <w:szCs w:val="20"/>
                <w:lang w:eastAsia="en-US"/>
              </w:rPr>
            </w:pPr>
            <w:r w:rsidRPr="00BF3649">
              <w:rPr>
                <w:rFonts w:ascii="Calibri" w:eastAsia="Calibri" w:hAnsi="Calibri"/>
                <w:b/>
                <w:i/>
                <w:color w:val="948A54"/>
                <w:sz w:val="18"/>
                <w:szCs w:val="20"/>
                <w:lang w:eastAsia="en-US"/>
              </w:rPr>
              <w:t>Output Indicator 2.2.1.:</w:t>
            </w:r>
          </w:p>
          <w:p w:rsidR="00BF3649" w:rsidRPr="00BF3649" w:rsidRDefault="00BF3649" w:rsidP="00BF3649">
            <w:pPr>
              <w:suppressAutoHyphens w:val="0"/>
              <w:ind w:left="151" w:right="166"/>
              <w:rPr>
                <w:rFonts w:ascii="Calibri" w:eastAsia="Calibri" w:hAnsi="Calibri"/>
                <w:color w:val="948A54"/>
                <w:sz w:val="18"/>
                <w:szCs w:val="20"/>
                <w:lang w:eastAsia="en-US"/>
              </w:rPr>
            </w:pPr>
            <w:r w:rsidRPr="00BF3649">
              <w:rPr>
                <w:rFonts w:ascii="Calibri" w:eastAsia="Calibri" w:hAnsi="Calibri"/>
                <w:color w:val="948A54"/>
                <w:sz w:val="18"/>
                <w:szCs w:val="20"/>
                <w:lang w:eastAsia="en-US"/>
              </w:rPr>
              <w:t xml:space="preserve"># of  ETPS countries with an updated (post PPG) mangrove base-line, national policy and threat assessment by </w:t>
            </w:r>
            <w:r w:rsidRPr="00BF3649">
              <w:rPr>
                <w:rFonts w:ascii="Calibri" w:eastAsia="Calibri" w:hAnsi="Calibri"/>
                <w:b/>
                <w:color w:val="948A54"/>
                <w:sz w:val="18"/>
                <w:szCs w:val="20"/>
                <w:lang w:eastAsia="en-US"/>
              </w:rPr>
              <w:t>Y1Q4</w:t>
            </w:r>
            <w:r w:rsidRPr="00BF3649">
              <w:rPr>
                <w:rFonts w:ascii="Calibri" w:eastAsia="Calibri" w:hAnsi="Calibri"/>
                <w:color w:val="948A54"/>
                <w:sz w:val="18"/>
                <w:szCs w:val="20"/>
                <w:lang w:eastAsia="en-US"/>
              </w:rPr>
              <w:t>.</w:t>
            </w:r>
          </w:p>
          <w:p w:rsidR="00BF3649" w:rsidRPr="00BF3649" w:rsidRDefault="00BF3649" w:rsidP="00BF3649">
            <w:pPr>
              <w:suppressAutoHyphens w:val="0"/>
              <w:ind w:left="151" w:right="166"/>
              <w:rPr>
                <w:rFonts w:ascii="Calibri" w:eastAsia="Calibri" w:hAnsi="Calibri"/>
                <w:b/>
                <w:sz w:val="18"/>
                <w:szCs w:val="20"/>
                <w:lang w:eastAsia="en-US"/>
              </w:rPr>
            </w:pPr>
          </w:p>
          <w:p w:rsidR="00BF3649" w:rsidRPr="00BF3649" w:rsidRDefault="00BF3649" w:rsidP="00BF3649">
            <w:pPr>
              <w:suppressAutoHyphens w:val="0"/>
              <w:ind w:left="151" w:right="166"/>
              <w:rPr>
                <w:rFonts w:ascii="Calibri" w:eastAsia="Calibri" w:hAnsi="Calibri"/>
                <w:b/>
                <w:sz w:val="18"/>
                <w:szCs w:val="20"/>
                <w:lang w:eastAsia="en-US"/>
              </w:rPr>
            </w:pPr>
            <w:r w:rsidRPr="00BF3649">
              <w:rPr>
                <w:rFonts w:ascii="Calibri" w:eastAsia="Calibri" w:hAnsi="Calibri"/>
                <w:b/>
                <w:sz w:val="18"/>
                <w:szCs w:val="20"/>
                <w:lang w:eastAsia="en-US"/>
              </w:rPr>
              <w:t>Output 2.2.2.:</w:t>
            </w:r>
          </w:p>
          <w:p w:rsidR="00BF3649" w:rsidRPr="00BF3649" w:rsidRDefault="00BF3649" w:rsidP="00BF3649">
            <w:pPr>
              <w:suppressAutoHyphens w:val="0"/>
              <w:ind w:left="151" w:right="166"/>
              <w:rPr>
                <w:rFonts w:ascii="Calibri" w:eastAsia="Calibri" w:hAnsi="Calibri"/>
                <w:sz w:val="18"/>
                <w:szCs w:val="20"/>
                <w:lang w:eastAsia="en-US"/>
              </w:rPr>
            </w:pPr>
            <w:r w:rsidRPr="00BF3649">
              <w:rPr>
                <w:rFonts w:ascii="Calibri" w:eastAsia="Calibri" w:hAnsi="Calibri"/>
                <w:sz w:val="18"/>
                <w:szCs w:val="20"/>
                <w:lang w:eastAsia="en-US"/>
              </w:rPr>
              <w:t>Legislation passed to strengthen the protection of mangroves in at least two ETPS countries completed by Y2Q4.</w:t>
            </w:r>
          </w:p>
          <w:p w:rsidR="00BF3649" w:rsidRPr="00BF3649" w:rsidRDefault="00BF3649" w:rsidP="00BF3649">
            <w:pPr>
              <w:suppressAutoHyphens w:val="0"/>
              <w:ind w:left="151" w:right="166"/>
              <w:rPr>
                <w:rFonts w:ascii="Calibri" w:eastAsia="Calibri" w:hAnsi="Calibri"/>
                <w:b/>
                <w:i/>
                <w:color w:val="948A54"/>
                <w:sz w:val="18"/>
                <w:szCs w:val="20"/>
                <w:lang w:eastAsia="en-US"/>
              </w:rPr>
            </w:pPr>
          </w:p>
          <w:p w:rsidR="00BF3649" w:rsidRPr="00BF3649" w:rsidRDefault="00BF3649" w:rsidP="00BF3649">
            <w:pPr>
              <w:suppressAutoHyphens w:val="0"/>
              <w:ind w:left="151" w:right="166"/>
              <w:rPr>
                <w:rFonts w:ascii="Calibri" w:eastAsia="Calibri" w:hAnsi="Calibri"/>
                <w:b/>
                <w:color w:val="948A54"/>
                <w:sz w:val="18"/>
                <w:szCs w:val="20"/>
                <w:lang w:eastAsia="en-US"/>
              </w:rPr>
            </w:pPr>
            <w:r w:rsidRPr="00BF3649">
              <w:rPr>
                <w:rFonts w:ascii="Calibri" w:eastAsia="Calibri" w:hAnsi="Calibri"/>
                <w:b/>
                <w:i/>
                <w:color w:val="948A54"/>
                <w:sz w:val="18"/>
                <w:szCs w:val="20"/>
                <w:lang w:eastAsia="en-US"/>
              </w:rPr>
              <w:t>Output Indicator 2.2.2.:</w:t>
            </w:r>
          </w:p>
          <w:p w:rsidR="00BF3649" w:rsidRPr="00BF3649" w:rsidRDefault="00BF3649" w:rsidP="00BF3649">
            <w:pPr>
              <w:suppressAutoHyphens w:val="0"/>
              <w:ind w:left="151" w:right="166"/>
              <w:rPr>
                <w:rFonts w:ascii="Calibri" w:eastAsia="Calibri" w:hAnsi="Calibri"/>
                <w:color w:val="948A54"/>
                <w:sz w:val="18"/>
                <w:szCs w:val="20"/>
                <w:lang w:eastAsia="en-US"/>
              </w:rPr>
            </w:pPr>
            <w:r w:rsidRPr="00BF3649">
              <w:rPr>
                <w:rFonts w:ascii="Calibri" w:eastAsia="Calibri" w:hAnsi="Calibri"/>
                <w:color w:val="948A54"/>
                <w:sz w:val="18"/>
                <w:szCs w:val="20"/>
                <w:lang w:eastAsia="en-US"/>
              </w:rPr>
              <w:t># of new or updated policies containing elements attributable to the project national assessment exercises.</w:t>
            </w:r>
          </w:p>
        </w:tc>
      </w:tr>
      <w:tr w:rsidR="00BF3649" w:rsidRPr="00BF3649" w:rsidTr="00446106">
        <w:tc>
          <w:tcPr>
            <w:tcW w:w="5000" w:type="pct"/>
            <w:gridSpan w:val="4"/>
            <w:shd w:val="clear" w:color="auto" w:fill="BFBFBF"/>
            <w:vAlign w:val="center"/>
          </w:tcPr>
          <w:p w:rsidR="00BF3649" w:rsidRPr="00BF3649" w:rsidRDefault="00BF3649" w:rsidP="00BF3649">
            <w:pPr>
              <w:suppressAutoHyphens w:val="0"/>
              <w:ind w:left="151"/>
              <w:rPr>
                <w:rFonts w:ascii="Calibri" w:eastAsia="Calibri" w:hAnsi="Calibri"/>
                <w:b/>
                <w:sz w:val="18"/>
                <w:szCs w:val="20"/>
                <w:lang w:eastAsia="en-US"/>
              </w:rPr>
            </w:pPr>
            <w:r w:rsidRPr="00BF3649">
              <w:rPr>
                <w:rFonts w:ascii="Calibri" w:eastAsia="Calibri" w:hAnsi="Calibri"/>
                <w:b/>
                <w:sz w:val="18"/>
                <w:szCs w:val="20"/>
                <w:lang w:eastAsia="en-US"/>
              </w:rPr>
              <w:lastRenderedPageBreak/>
              <w:t>Component 3: Local conservation action.</w:t>
            </w:r>
          </w:p>
        </w:tc>
      </w:tr>
      <w:tr w:rsidR="00BF3649" w:rsidRPr="00BF3649" w:rsidTr="00446106">
        <w:tc>
          <w:tcPr>
            <w:tcW w:w="1300" w:type="pct"/>
          </w:tcPr>
          <w:p w:rsidR="00BF3649" w:rsidRPr="00BF3649" w:rsidRDefault="00BF3649" w:rsidP="00BF3649">
            <w:pPr>
              <w:suppressAutoHyphens w:val="0"/>
              <w:ind w:left="151"/>
              <w:rPr>
                <w:rFonts w:ascii="Calibri" w:eastAsia="Calibri" w:hAnsi="Calibri"/>
                <w:b/>
                <w:sz w:val="18"/>
                <w:szCs w:val="20"/>
                <w:lang w:eastAsia="en-US"/>
              </w:rPr>
            </w:pPr>
            <w:r w:rsidRPr="00BF3649">
              <w:rPr>
                <w:rFonts w:ascii="Calibri" w:eastAsia="Calibri" w:hAnsi="Calibri"/>
                <w:b/>
                <w:sz w:val="18"/>
                <w:szCs w:val="20"/>
                <w:lang w:eastAsia="en-US"/>
              </w:rPr>
              <w:t xml:space="preserve">Outcome 3.1.: </w:t>
            </w:r>
          </w:p>
          <w:p w:rsidR="00BF3649" w:rsidRPr="00BF3649" w:rsidRDefault="00BF3649" w:rsidP="00BF3649">
            <w:pPr>
              <w:suppressAutoHyphens w:val="0"/>
              <w:ind w:left="151" w:right="143"/>
              <w:rPr>
                <w:rFonts w:ascii="Calibri" w:eastAsia="Calibri" w:hAnsi="Calibri"/>
                <w:sz w:val="18"/>
                <w:szCs w:val="20"/>
                <w:lang w:eastAsia="en-US"/>
              </w:rPr>
            </w:pPr>
            <w:r w:rsidRPr="00BF3649">
              <w:rPr>
                <w:rFonts w:ascii="Calibri" w:eastAsia="Calibri" w:hAnsi="Calibri"/>
                <w:sz w:val="18"/>
                <w:szCs w:val="20"/>
                <w:lang w:eastAsia="en-US"/>
              </w:rPr>
              <w:lastRenderedPageBreak/>
              <w:t>At least two key mangrove ecosystems have updated management plans and/or new local development plans consistent with updated national and regional strategies, taking into account the results of economic valuation studies from this and related projects and building on increased national capacity and support to protect mangroves in a comprehensive ridge-to-reef context by Y2Q4.</w:t>
            </w:r>
          </w:p>
          <w:p w:rsidR="00BF3649" w:rsidRPr="00BF3649" w:rsidRDefault="00BF3649" w:rsidP="00BF3649">
            <w:pPr>
              <w:suppressAutoHyphens w:val="0"/>
              <w:ind w:left="151"/>
              <w:rPr>
                <w:rFonts w:ascii="Calibri" w:eastAsia="Calibri" w:hAnsi="Calibri"/>
                <w:b/>
                <w:i/>
                <w:color w:val="948A54"/>
                <w:sz w:val="18"/>
                <w:szCs w:val="20"/>
                <w:lang w:eastAsia="en-US"/>
              </w:rPr>
            </w:pPr>
          </w:p>
          <w:p w:rsidR="00BF3649" w:rsidRPr="00BF3649" w:rsidRDefault="00BF3649" w:rsidP="00BF3649">
            <w:pPr>
              <w:suppressAutoHyphens w:val="0"/>
              <w:ind w:left="151"/>
              <w:rPr>
                <w:rFonts w:ascii="Calibri" w:eastAsia="Calibri" w:hAnsi="Calibri"/>
                <w:b/>
                <w:color w:val="948A54"/>
                <w:sz w:val="18"/>
                <w:szCs w:val="20"/>
                <w:lang w:eastAsia="en-US"/>
              </w:rPr>
            </w:pPr>
            <w:r w:rsidRPr="00BF3649">
              <w:rPr>
                <w:rFonts w:ascii="Calibri" w:eastAsia="Calibri" w:hAnsi="Calibri"/>
                <w:b/>
                <w:i/>
                <w:color w:val="948A54"/>
                <w:sz w:val="18"/>
                <w:szCs w:val="20"/>
                <w:lang w:eastAsia="en-US"/>
              </w:rPr>
              <w:t xml:space="preserve">Outcome Indicator 3.1.: </w:t>
            </w:r>
          </w:p>
          <w:p w:rsidR="00BF3649" w:rsidRPr="00BF3649" w:rsidRDefault="00BF3649" w:rsidP="00BF3649">
            <w:pPr>
              <w:suppressAutoHyphens w:val="0"/>
              <w:ind w:left="151"/>
              <w:rPr>
                <w:rFonts w:ascii="Calibri" w:eastAsia="Calibri" w:hAnsi="Calibri"/>
                <w:color w:val="948A54"/>
                <w:sz w:val="18"/>
                <w:szCs w:val="20"/>
                <w:lang w:eastAsia="en-US"/>
              </w:rPr>
            </w:pPr>
            <w:r w:rsidRPr="00BF3649">
              <w:rPr>
                <w:rFonts w:ascii="Calibri" w:eastAsia="Calibri" w:hAnsi="Calibri"/>
                <w:color w:val="948A54"/>
                <w:sz w:val="18"/>
                <w:szCs w:val="20"/>
                <w:lang w:eastAsia="en-US"/>
              </w:rPr>
              <w:t># of site level management or local development plans generated with stakeholders directly and indirectly as a result of project developments.</w:t>
            </w:r>
          </w:p>
          <w:p w:rsidR="00BF3649" w:rsidRPr="00BF3649" w:rsidRDefault="00BF3649" w:rsidP="00BF3649">
            <w:pPr>
              <w:suppressAutoHyphens w:val="0"/>
              <w:ind w:left="151"/>
              <w:rPr>
                <w:rFonts w:ascii="Calibri" w:eastAsia="Calibri" w:hAnsi="Calibri"/>
                <w:color w:val="948A54"/>
                <w:sz w:val="18"/>
                <w:szCs w:val="20"/>
                <w:lang w:eastAsia="en-US"/>
              </w:rPr>
            </w:pPr>
          </w:p>
          <w:p w:rsidR="00BF3649" w:rsidRPr="00BF3649" w:rsidRDefault="00BF3649" w:rsidP="00BF3649">
            <w:pPr>
              <w:suppressAutoHyphens w:val="0"/>
              <w:ind w:left="151"/>
              <w:rPr>
                <w:rFonts w:ascii="Calibri" w:eastAsia="Calibri" w:hAnsi="Calibri"/>
                <w:color w:val="FF0000"/>
                <w:sz w:val="18"/>
                <w:szCs w:val="20"/>
                <w:lang w:eastAsia="en-US"/>
              </w:rPr>
            </w:pPr>
          </w:p>
        </w:tc>
        <w:tc>
          <w:tcPr>
            <w:tcW w:w="1301" w:type="pct"/>
          </w:tcPr>
          <w:p w:rsidR="00BF3649" w:rsidRPr="00BF3649" w:rsidRDefault="00BF3649" w:rsidP="00BF3649">
            <w:pPr>
              <w:suppressAutoHyphens w:val="0"/>
              <w:ind w:left="151" w:right="121"/>
              <w:rPr>
                <w:rFonts w:ascii="Calibri" w:eastAsia="Calibri" w:hAnsi="Calibri"/>
                <w:b/>
                <w:sz w:val="18"/>
                <w:szCs w:val="20"/>
                <w:lang w:eastAsia="en-US"/>
              </w:rPr>
            </w:pPr>
            <w:r w:rsidRPr="00BF3649">
              <w:rPr>
                <w:rFonts w:ascii="Calibri" w:eastAsia="Calibri" w:hAnsi="Calibri"/>
                <w:b/>
                <w:sz w:val="18"/>
                <w:szCs w:val="20"/>
                <w:lang w:eastAsia="en-US"/>
              </w:rPr>
              <w:lastRenderedPageBreak/>
              <w:t>Base-Line 3.1.:</w:t>
            </w:r>
          </w:p>
          <w:p w:rsidR="00BF3649" w:rsidRPr="00BF3649" w:rsidRDefault="00BF3649" w:rsidP="00BF3649">
            <w:pPr>
              <w:suppressAutoHyphens w:val="0"/>
              <w:ind w:left="151" w:right="121"/>
              <w:rPr>
                <w:rFonts w:ascii="Calibri" w:eastAsia="Calibri" w:hAnsi="Calibri"/>
                <w:sz w:val="18"/>
                <w:szCs w:val="20"/>
                <w:lang w:eastAsia="en-US"/>
              </w:rPr>
            </w:pPr>
            <w:r w:rsidRPr="00BF3649">
              <w:rPr>
                <w:rFonts w:ascii="Calibri" w:eastAsia="Calibri" w:hAnsi="Calibri"/>
                <w:sz w:val="18"/>
                <w:szCs w:val="20"/>
                <w:lang w:eastAsia="en-US"/>
              </w:rPr>
              <w:lastRenderedPageBreak/>
              <w:t>The demonstration sites in this project are adjacent to communities for which management plans are being developed or improved:</w:t>
            </w:r>
          </w:p>
          <w:p w:rsidR="00BF3649" w:rsidRPr="00BF3649" w:rsidRDefault="00BF3649" w:rsidP="00BF3649">
            <w:pPr>
              <w:suppressAutoHyphens w:val="0"/>
              <w:ind w:left="151" w:right="121"/>
              <w:rPr>
                <w:rFonts w:ascii="Calibri" w:eastAsia="Calibri" w:hAnsi="Calibri"/>
                <w:sz w:val="18"/>
                <w:szCs w:val="20"/>
                <w:u w:val="single"/>
                <w:lang w:val="es-EC" w:eastAsia="en-US"/>
              </w:rPr>
            </w:pPr>
            <w:r w:rsidRPr="00BF3649">
              <w:rPr>
                <w:rFonts w:ascii="Calibri" w:eastAsia="Calibri" w:hAnsi="Calibri"/>
                <w:sz w:val="18"/>
                <w:szCs w:val="20"/>
                <w:u w:val="single"/>
                <w:lang w:val="es-EC" w:eastAsia="en-US"/>
              </w:rPr>
              <w:t>Chira, Gulf of Nicoya (Costa Rica)</w:t>
            </w:r>
          </w:p>
          <w:p w:rsidR="00BF3649" w:rsidRPr="00BF3649" w:rsidRDefault="00BF3649" w:rsidP="00BF3649">
            <w:pPr>
              <w:suppressAutoHyphens w:val="0"/>
              <w:ind w:left="151" w:right="121"/>
              <w:rPr>
                <w:rFonts w:ascii="Calibri" w:eastAsia="Calibri" w:hAnsi="Calibri"/>
                <w:sz w:val="18"/>
                <w:szCs w:val="20"/>
                <w:lang w:val="en-GB" w:eastAsia="en-US"/>
              </w:rPr>
            </w:pPr>
            <w:r w:rsidRPr="00BF3649">
              <w:rPr>
                <w:rFonts w:ascii="Calibri" w:eastAsia="Calibri" w:hAnsi="Calibri"/>
                <w:sz w:val="18"/>
                <w:szCs w:val="20"/>
                <w:lang w:val="en-GB" w:eastAsia="en-US"/>
              </w:rPr>
              <w:t>Management actions are largely organized by private enterprises (women's collectives within the community). A Responsible Fishing Marine Area was designated and adopted by the Palito community Asopecupachi Cooperative in 2012.</w:t>
            </w:r>
          </w:p>
          <w:p w:rsidR="00BF3649" w:rsidRPr="00BF3649" w:rsidRDefault="00BF3649" w:rsidP="00BF3649">
            <w:pPr>
              <w:suppressAutoHyphens w:val="0"/>
              <w:ind w:left="151" w:right="121"/>
              <w:rPr>
                <w:rFonts w:ascii="Calibri" w:eastAsia="Calibri" w:hAnsi="Calibri"/>
                <w:sz w:val="18"/>
                <w:szCs w:val="20"/>
                <w:u w:val="single"/>
                <w:lang w:eastAsia="en-US"/>
              </w:rPr>
            </w:pPr>
            <w:r w:rsidRPr="00BF3649">
              <w:rPr>
                <w:rFonts w:ascii="Calibri" w:eastAsia="Calibri" w:hAnsi="Calibri"/>
                <w:sz w:val="18"/>
                <w:szCs w:val="20"/>
                <w:u w:val="single"/>
                <w:lang w:eastAsia="en-US"/>
              </w:rPr>
              <w:t>David, Gulf of Chiriquí (Panamá);</w:t>
            </w:r>
          </w:p>
          <w:p w:rsidR="00BF3649" w:rsidRPr="00BF3649" w:rsidRDefault="00BF3649" w:rsidP="00BF3649">
            <w:pPr>
              <w:suppressAutoHyphens w:val="0"/>
              <w:ind w:left="151" w:right="121"/>
              <w:rPr>
                <w:rFonts w:ascii="Calibri" w:eastAsia="Calibri" w:hAnsi="Calibri"/>
                <w:sz w:val="18"/>
                <w:szCs w:val="20"/>
                <w:lang w:val="en-GB" w:eastAsia="en-US"/>
              </w:rPr>
            </w:pPr>
            <w:r w:rsidRPr="00BF3649">
              <w:rPr>
                <w:rFonts w:ascii="Calibri" w:eastAsia="Calibri" w:hAnsi="Calibri"/>
                <w:sz w:val="18"/>
                <w:szCs w:val="20"/>
                <w:lang w:val="en-GB" w:eastAsia="en-US"/>
              </w:rPr>
              <w:t>CI-Panama has been working in consultation with local authorities and stakeholders since 2007 towards an eventual management plan in David, and more recently (2013+) in Montijo.</w:t>
            </w:r>
          </w:p>
          <w:p w:rsidR="00BF3649" w:rsidRPr="00BF3649" w:rsidRDefault="00BF3649" w:rsidP="00BF3649">
            <w:pPr>
              <w:suppressAutoHyphens w:val="0"/>
              <w:ind w:left="151" w:right="121"/>
              <w:rPr>
                <w:rFonts w:ascii="Calibri" w:eastAsia="Calibri" w:hAnsi="Calibri"/>
                <w:sz w:val="18"/>
                <w:szCs w:val="20"/>
                <w:u w:val="single"/>
                <w:lang w:val="en-GB" w:eastAsia="en-US"/>
              </w:rPr>
            </w:pPr>
            <w:r w:rsidRPr="00BF3649">
              <w:rPr>
                <w:rFonts w:ascii="Calibri" w:eastAsia="Calibri" w:hAnsi="Calibri"/>
                <w:sz w:val="18"/>
                <w:szCs w:val="20"/>
                <w:u w:val="single"/>
                <w:lang w:val="en-GB" w:eastAsia="en-US"/>
              </w:rPr>
              <w:t>Bazan-Bocana (Colombia);</w:t>
            </w:r>
          </w:p>
          <w:p w:rsidR="00BF3649" w:rsidRPr="00BF3649" w:rsidRDefault="00BF3649" w:rsidP="00BF3649">
            <w:pPr>
              <w:suppressAutoHyphens w:val="0"/>
              <w:ind w:left="151" w:right="121"/>
              <w:rPr>
                <w:rFonts w:ascii="Calibri" w:eastAsia="Calibri" w:hAnsi="Calibri"/>
                <w:sz w:val="18"/>
                <w:szCs w:val="20"/>
                <w:lang w:val="en-GB" w:eastAsia="en-US"/>
              </w:rPr>
            </w:pPr>
            <w:r w:rsidRPr="00BF3649">
              <w:rPr>
                <w:rFonts w:ascii="Calibri" w:eastAsia="Calibri" w:hAnsi="Calibri"/>
                <w:sz w:val="18"/>
                <w:szCs w:val="20"/>
                <w:lang w:val="en-GB" w:eastAsia="en-US"/>
              </w:rPr>
              <w:t>A local management plan was developed in 2012 with the community council of Baz</w:t>
            </w:r>
            <w:r w:rsidRPr="00BF3649">
              <w:rPr>
                <w:rFonts w:ascii="Calibri" w:eastAsia="Calibri" w:hAnsi="Calibri"/>
                <w:sz w:val="18"/>
                <w:szCs w:val="20"/>
                <w:lang w:eastAsia="en-US"/>
              </w:rPr>
              <w:t>á</w:t>
            </w:r>
            <w:r w:rsidRPr="00BF3649">
              <w:rPr>
                <w:rFonts w:ascii="Calibri" w:eastAsia="Calibri" w:hAnsi="Calibri"/>
                <w:sz w:val="18"/>
                <w:szCs w:val="20"/>
                <w:lang w:val="en-GB" w:eastAsia="en-US"/>
              </w:rPr>
              <w:t xml:space="preserve">n Bocana by MADS and the CVC with support from Marviva for a Special Nature Reserve covering 800 ha of bay mangroves. </w:t>
            </w:r>
          </w:p>
          <w:p w:rsidR="00BF3649" w:rsidRPr="00BF3649" w:rsidRDefault="00BF3649" w:rsidP="00BF3649">
            <w:pPr>
              <w:suppressAutoHyphens w:val="0"/>
              <w:ind w:left="151" w:right="121"/>
              <w:rPr>
                <w:rFonts w:ascii="Calibri" w:eastAsia="Calibri" w:hAnsi="Calibri"/>
                <w:sz w:val="18"/>
                <w:szCs w:val="20"/>
                <w:u w:val="single"/>
                <w:lang w:val="es-EC" w:eastAsia="en-US"/>
              </w:rPr>
            </w:pPr>
            <w:r w:rsidRPr="00BF3649">
              <w:rPr>
                <w:rFonts w:ascii="Calibri" w:eastAsia="Calibri" w:hAnsi="Calibri"/>
                <w:sz w:val="18"/>
                <w:szCs w:val="20"/>
                <w:u w:val="single"/>
                <w:lang w:val="es-EC" w:eastAsia="en-US"/>
              </w:rPr>
              <w:t>El Morro, Gulf of Guayaquil (Ecuador);</w:t>
            </w:r>
          </w:p>
          <w:p w:rsidR="00BF3649" w:rsidRPr="00BF3649" w:rsidRDefault="00BF3649" w:rsidP="00BF3649">
            <w:pPr>
              <w:suppressAutoHyphens w:val="0"/>
              <w:ind w:left="151" w:right="121"/>
              <w:rPr>
                <w:rFonts w:ascii="Calibri" w:eastAsia="Calibri" w:hAnsi="Calibri"/>
                <w:sz w:val="18"/>
                <w:szCs w:val="20"/>
                <w:lang w:eastAsia="en-US"/>
              </w:rPr>
            </w:pPr>
            <w:r w:rsidRPr="00BF3649">
              <w:rPr>
                <w:rFonts w:ascii="Calibri" w:eastAsia="Calibri" w:hAnsi="Calibri"/>
                <w:sz w:val="18"/>
                <w:szCs w:val="20"/>
                <w:lang w:eastAsia="en-US"/>
              </w:rPr>
              <w:t xml:space="preserve">A management plan has been in development since 2008 in revision by MAE with financing and technical oversight from CI-Ecuador. </w:t>
            </w:r>
          </w:p>
          <w:p w:rsidR="00BF3649" w:rsidRPr="00BF3649" w:rsidRDefault="00BF3649" w:rsidP="00BF3649">
            <w:pPr>
              <w:suppressAutoHyphens w:val="0"/>
              <w:ind w:left="151" w:right="121"/>
              <w:rPr>
                <w:rFonts w:ascii="Calibri" w:eastAsia="Calibri" w:hAnsi="Calibri"/>
                <w:sz w:val="18"/>
                <w:szCs w:val="20"/>
                <w:lang w:eastAsia="en-US"/>
              </w:rPr>
            </w:pPr>
          </w:p>
          <w:p w:rsidR="00BF3649" w:rsidRPr="00BF3649" w:rsidRDefault="00BF3649" w:rsidP="00BF3649">
            <w:pPr>
              <w:suppressAutoHyphens w:val="0"/>
              <w:ind w:left="151" w:right="121"/>
              <w:rPr>
                <w:rFonts w:ascii="Calibri" w:eastAsia="Calibri" w:hAnsi="Calibri"/>
                <w:sz w:val="18"/>
                <w:szCs w:val="20"/>
                <w:lang w:eastAsia="en-US"/>
              </w:rPr>
            </w:pPr>
          </w:p>
        </w:tc>
        <w:tc>
          <w:tcPr>
            <w:tcW w:w="1124" w:type="pct"/>
          </w:tcPr>
          <w:p w:rsidR="00BF3649" w:rsidRPr="00BF3649" w:rsidRDefault="00BF3649" w:rsidP="00BF3649">
            <w:pPr>
              <w:suppressAutoHyphens w:val="0"/>
              <w:ind w:left="151" w:right="98"/>
              <w:rPr>
                <w:rFonts w:ascii="Calibri" w:eastAsia="Calibri" w:hAnsi="Calibri"/>
                <w:b/>
                <w:sz w:val="18"/>
                <w:szCs w:val="20"/>
                <w:lang w:eastAsia="en-US"/>
              </w:rPr>
            </w:pPr>
            <w:r w:rsidRPr="00BF3649">
              <w:rPr>
                <w:rFonts w:ascii="Calibri" w:eastAsia="Calibri" w:hAnsi="Calibri"/>
                <w:b/>
                <w:sz w:val="18"/>
                <w:szCs w:val="20"/>
                <w:lang w:eastAsia="en-US"/>
              </w:rPr>
              <w:lastRenderedPageBreak/>
              <w:t>Target 3.1.:</w:t>
            </w:r>
          </w:p>
          <w:p w:rsidR="00BF3649" w:rsidRPr="00BF3649" w:rsidRDefault="00BF3649" w:rsidP="00BF3649">
            <w:pPr>
              <w:suppressAutoHyphens w:val="0"/>
              <w:ind w:left="151" w:right="98"/>
              <w:rPr>
                <w:rFonts w:ascii="Calibri" w:eastAsia="Calibri" w:hAnsi="Calibri"/>
                <w:sz w:val="18"/>
                <w:szCs w:val="20"/>
                <w:lang w:eastAsia="en-US"/>
              </w:rPr>
            </w:pPr>
            <w:r w:rsidRPr="00BF3649">
              <w:rPr>
                <w:rFonts w:ascii="Calibri" w:eastAsia="Calibri" w:hAnsi="Calibri"/>
                <w:sz w:val="18"/>
                <w:szCs w:val="20"/>
                <w:lang w:eastAsia="en-US"/>
              </w:rPr>
              <w:lastRenderedPageBreak/>
              <w:t xml:space="preserve">Local policy and management plans are strengthened in each site and made consistent with national plans and the regional mangrove strategy in at least two of the local sites of Chira (Costa Rica), David (Panama), Bahia Malaga (Colombia) and/or El Morro (Ecuador) that have field conservation measures underway to reduce degradation and increase mangrove coverage through restoration efforts. </w:t>
            </w:r>
          </w:p>
          <w:p w:rsidR="00BF3649" w:rsidRPr="00BF3649" w:rsidRDefault="00BF3649" w:rsidP="00BF3649">
            <w:pPr>
              <w:suppressAutoHyphens w:val="0"/>
              <w:ind w:left="151" w:right="98" w:hanging="18"/>
              <w:rPr>
                <w:rFonts w:ascii="Calibri" w:eastAsia="Calibri" w:hAnsi="Calibri"/>
                <w:sz w:val="18"/>
                <w:szCs w:val="20"/>
                <w:lang w:eastAsia="en-US"/>
              </w:rPr>
            </w:pPr>
            <w:r w:rsidRPr="00BF3649">
              <w:rPr>
                <w:rFonts w:ascii="Calibri" w:eastAsia="Calibri" w:hAnsi="Calibri"/>
                <w:sz w:val="18"/>
                <w:szCs w:val="20"/>
                <w:lang w:eastAsia="en-US"/>
              </w:rPr>
              <w:t>Targets for local planning discussed with authorities during the PPG will be confirmed during project start-up. Examples included:</w:t>
            </w:r>
          </w:p>
          <w:p w:rsidR="00BF3649" w:rsidRPr="00BF3649" w:rsidRDefault="00BF3649" w:rsidP="00BF3649">
            <w:pPr>
              <w:numPr>
                <w:ilvl w:val="0"/>
                <w:numId w:val="1"/>
              </w:numPr>
              <w:suppressAutoHyphens w:val="0"/>
              <w:spacing w:after="200" w:line="276" w:lineRule="auto"/>
              <w:ind w:left="466" w:right="98" w:hanging="270"/>
              <w:contextualSpacing/>
              <w:rPr>
                <w:rFonts w:ascii="Calibri" w:eastAsia="Calibri" w:hAnsi="Calibri"/>
                <w:sz w:val="18"/>
                <w:szCs w:val="20"/>
                <w:lang w:eastAsia="en-US"/>
              </w:rPr>
            </w:pPr>
            <w:r w:rsidRPr="00BF3649">
              <w:rPr>
                <w:rFonts w:ascii="Calibri" w:eastAsia="Calibri" w:hAnsi="Calibri"/>
                <w:sz w:val="18"/>
                <w:szCs w:val="20"/>
                <w:lang w:eastAsia="en-US"/>
              </w:rPr>
              <w:t xml:space="preserve">Mangrove climate adaptation criteria in local plans (David, Panama); </w:t>
            </w:r>
          </w:p>
          <w:p w:rsidR="00BF3649" w:rsidRPr="00BF3649" w:rsidRDefault="00BF3649" w:rsidP="00BF3649">
            <w:pPr>
              <w:numPr>
                <w:ilvl w:val="0"/>
                <w:numId w:val="1"/>
              </w:numPr>
              <w:suppressAutoHyphens w:val="0"/>
              <w:spacing w:after="200" w:line="276" w:lineRule="auto"/>
              <w:ind w:left="466" w:right="98" w:hanging="270"/>
              <w:contextualSpacing/>
              <w:rPr>
                <w:rFonts w:ascii="Calibri" w:eastAsia="Calibri" w:hAnsi="Calibri"/>
                <w:sz w:val="18"/>
                <w:szCs w:val="20"/>
                <w:lang w:eastAsia="en-US"/>
              </w:rPr>
            </w:pPr>
            <w:r w:rsidRPr="00BF3649">
              <w:rPr>
                <w:rFonts w:ascii="Calibri" w:eastAsia="Calibri" w:hAnsi="Calibri"/>
                <w:sz w:val="18"/>
                <w:szCs w:val="20"/>
                <w:lang w:eastAsia="en-US"/>
              </w:rPr>
              <w:t>Inter-institutional arrangements that regularize no-take nursery areas zoned by community councils.</w:t>
            </w:r>
          </w:p>
          <w:p w:rsidR="00BF3649" w:rsidRPr="00BF3649" w:rsidRDefault="00BF3649" w:rsidP="00BF3649">
            <w:pPr>
              <w:numPr>
                <w:ilvl w:val="0"/>
                <w:numId w:val="1"/>
              </w:numPr>
              <w:suppressAutoHyphens w:val="0"/>
              <w:spacing w:after="200" w:line="276" w:lineRule="auto"/>
              <w:ind w:left="466" w:right="98" w:hanging="270"/>
              <w:contextualSpacing/>
              <w:rPr>
                <w:rFonts w:ascii="Calibri" w:eastAsia="Calibri" w:hAnsi="Calibri"/>
                <w:sz w:val="18"/>
                <w:szCs w:val="20"/>
                <w:lang w:eastAsia="en-US"/>
              </w:rPr>
            </w:pPr>
            <w:r w:rsidRPr="00BF3649">
              <w:rPr>
                <w:rFonts w:ascii="Calibri" w:eastAsia="Calibri" w:hAnsi="Calibri"/>
                <w:sz w:val="18"/>
                <w:szCs w:val="20"/>
                <w:lang w:eastAsia="en-US"/>
              </w:rPr>
              <w:t>Consolidate new concession agreements within management plans (El Morro, Ecuador).</w:t>
            </w:r>
          </w:p>
          <w:p w:rsidR="00BF3649" w:rsidRPr="00BF3649" w:rsidRDefault="00BF3649" w:rsidP="00BF3649">
            <w:pPr>
              <w:suppressAutoHyphens w:val="0"/>
              <w:ind w:left="151" w:right="98"/>
              <w:rPr>
                <w:rFonts w:ascii="Calibri" w:eastAsia="Calibri" w:hAnsi="Calibri"/>
                <w:sz w:val="18"/>
                <w:szCs w:val="20"/>
                <w:lang w:eastAsia="en-US"/>
              </w:rPr>
            </w:pPr>
          </w:p>
          <w:p w:rsidR="00BF3649" w:rsidRPr="00BF3649" w:rsidRDefault="00BF3649" w:rsidP="00BF3649">
            <w:pPr>
              <w:suppressAutoHyphens w:val="0"/>
              <w:ind w:left="151" w:right="98"/>
              <w:rPr>
                <w:rFonts w:ascii="Calibri" w:eastAsia="Calibri" w:hAnsi="Calibri"/>
                <w:b/>
                <w:sz w:val="18"/>
                <w:szCs w:val="20"/>
                <w:lang w:val="en-GB" w:eastAsia="en-US"/>
              </w:rPr>
            </w:pPr>
          </w:p>
        </w:tc>
        <w:tc>
          <w:tcPr>
            <w:tcW w:w="1275" w:type="pct"/>
          </w:tcPr>
          <w:p w:rsidR="00BF3649" w:rsidRPr="00BF3649" w:rsidRDefault="00BF3649" w:rsidP="00BF3649">
            <w:pPr>
              <w:suppressAutoHyphens w:val="0"/>
              <w:ind w:left="151" w:right="166"/>
              <w:rPr>
                <w:rFonts w:ascii="Calibri" w:eastAsia="Calibri" w:hAnsi="Calibri"/>
                <w:b/>
                <w:sz w:val="18"/>
                <w:szCs w:val="20"/>
                <w:lang w:eastAsia="en-US"/>
              </w:rPr>
            </w:pPr>
            <w:r w:rsidRPr="00BF3649">
              <w:rPr>
                <w:rFonts w:ascii="Calibri" w:eastAsia="Calibri" w:hAnsi="Calibri"/>
                <w:b/>
                <w:sz w:val="18"/>
                <w:szCs w:val="20"/>
                <w:lang w:eastAsia="en-US"/>
              </w:rPr>
              <w:lastRenderedPageBreak/>
              <w:t>Output 3.1.1.:</w:t>
            </w:r>
          </w:p>
          <w:p w:rsidR="00BF3649" w:rsidRPr="00BF3649" w:rsidRDefault="00BF3649" w:rsidP="00BF3649">
            <w:pPr>
              <w:suppressAutoHyphens w:val="0"/>
              <w:ind w:left="151" w:right="166"/>
              <w:rPr>
                <w:rFonts w:ascii="Calibri" w:eastAsia="Calibri" w:hAnsi="Calibri"/>
                <w:sz w:val="18"/>
                <w:szCs w:val="20"/>
                <w:lang w:eastAsia="en-US"/>
              </w:rPr>
            </w:pPr>
            <w:r w:rsidRPr="00BF3649">
              <w:rPr>
                <w:rFonts w:ascii="Calibri" w:eastAsia="Calibri" w:hAnsi="Calibri"/>
                <w:sz w:val="18"/>
                <w:szCs w:val="20"/>
                <w:lang w:eastAsia="en-US"/>
              </w:rPr>
              <w:lastRenderedPageBreak/>
              <w:t>At least two local management plans and/or local development plans for priority mangrove sites are formally ratified by local authorities by Y2Q4.</w:t>
            </w:r>
          </w:p>
          <w:p w:rsidR="00BF3649" w:rsidRPr="00BF3649" w:rsidRDefault="00BF3649" w:rsidP="00BF3649">
            <w:pPr>
              <w:suppressAutoHyphens w:val="0"/>
              <w:ind w:left="151" w:right="166"/>
              <w:rPr>
                <w:rFonts w:ascii="Calibri" w:eastAsia="Calibri" w:hAnsi="Calibri"/>
                <w:b/>
                <w:i/>
                <w:color w:val="948A54"/>
                <w:sz w:val="18"/>
                <w:szCs w:val="20"/>
                <w:lang w:eastAsia="en-US"/>
              </w:rPr>
            </w:pPr>
          </w:p>
          <w:p w:rsidR="00BF3649" w:rsidRPr="00BF3649" w:rsidRDefault="00BF3649" w:rsidP="00BF3649">
            <w:pPr>
              <w:suppressAutoHyphens w:val="0"/>
              <w:ind w:left="151" w:right="166"/>
              <w:rPr>
                <w:rFonts w:ascii="Calibri" w:eastAsia="Calibri" w:hAnsi="Calibri"/>
                <w:b/>
                <w:i/>
                <w:color w:val="948A54"/>
                <w:sz w:val="18"/>
                <w:szCs w:val="20"/>
                <w:lang w:eastAsia="en-US"/>
              </w:rPr>
            </w:pPr>
            <w:r w:rsidRPr="00BF3649">
              <w:rPr>
                <w:rFonts w:ascii="Calibri" w:eastAsia="Calibri" w:hAnsi="Calibri"/>
                <w:b/>
                <w:i/>
                <w:color w:val="948A54"/>
                <w:sz w:val="18"/>
                <w:szCs w:val="20"/>
                <w:lang w:eastAsia="en-US"/>
              </w:rPr>
              <w:t>Output Indicator 3.1.1.:</w:t>
            </w:r>
          </w:p>
          <w:p w:rsidR="00BF3649" w:rsidRPr="00BF3649" w:rsidRDefault="00BF3649" w:rsidP="00BF3649">
            <w:pPr>
              <w:suppressAutoHyphens w:val="0"/>
              <w:ind w:left="151" w:right="166"/>
              <w:rPr>
                <w:rFonts w:ascii="Calibri" w:eastAsia="Calibri" w:hAnsi="Calibri"/>
                <w:sz w:val="18"/>
                <w:szCs w:val="20"/>
                <w:lang w:eastAsia="en-US"/>
              </w:rPr>
            </w:pPr>
            <w:r w:rsidRPr="00BF3649">
              <w:rPr>
                <w:rFonts w:ascii="Calibri" w:eastAsia="Calibri" w:hAnsi="Calibri"/>
                <w:color w:val="948A54"/>
                <w:sz w:val="18"/>
                <w:szCs w:val="20"/>
                <w:lang w:eastAsia="en-US"/>
              </w:rPr>
              <w:t># of improved site level management plans or local development plans in effect by Y2Q4 and/or % completion.</w:t>
            </w:r>
          </w:p>
        </w:tc>
      </w:tr>
      <w:tr w:rsidR="00BF3649" w:rsidRPr="00BF3649" w:rsidTr="00446106">
        <w:tc>
          <w:tcPr>
            <w:tcW w:w="1300" w:type="pct"/>
          </w:tcPr>
          <w:p w:rsidR="00BF3649" w:rsidRPr="00BF3649" w:rsidRDefault="00BF3649" w:rsidP="00BF3649">
            <w:pPr>
              <w:suppressAutoHyphens w:val="0"/>
              <w:ind w:left="151"/>
              <w:rPr>
                <w:rFonts w:ascii="Calibri" w:eastAsia="Calibri" w:hAnsi="Calibri"/>
                <w:b/>
                <w:sz w:val="18"/>
                <w:szCs w:val="20"/>
                <w:lang w:eastAsia="en-US"/>
              </w:rPr>
            </w:pPr>
            <w:r w:rsidRPr="00BF3649">
              <w:rPr>
                <w:rFonts w:ascii="Calibri" w:eastAsia="Calibri" w:hAnsi="Calibri"/>
                <w:b/>
                <w:sz w:val="18"/>
                <w:szCs w:val="20"/>
                <w:lang w:eastAsia="en-US"/>
              </w:rPr>
              <w:lastRenderedPageBreak/>
              <w:t>Outcome 3.2.:</w:t>
            </w:r>
          </w:p>
          <w:p w:rsidR="00BF3649" w:rsidRPr="00BF3649" w:rsidRDefault="00BF3649" w:rsidP="00BF3649">
            <w:pPr>
              <w:suppressAutoHyphens w:val="0"/>
              <w:ind w:left="151" w:right="143"/>
              <w:rPr>
                <w:rFonts w:ascii="Calibri" w:eastAsia="Calibri" w:hAnsi="Calibri"/>
                <w:sz w:val="18"/>
                <w:szCs w:val="20"/>
                <w:lang w:eastAsia="en-US"/>
              </w:rPr>
            </w:pPr>
            <w:r w:rsidRPr="00BF3649">
              <w:rPr>
                <w:rFonts w:ascii="Calibri" w:eastAsia="Calibri" w:hAnsi="Calibri"/>
                <w:sz w:val="18"/>
                <w:szCs w:val="20"/>
                <w:lang w:eastAsia="en-US"/>
              </w:rPr>
              <w:t>Economic evaluation tools and methodologies developed through the GEF-UNEP Blue Forests and other related projects are tested in at least two ETPS countries during their development phases to maximize applicability to policy and management at local to national scales by Y2Q3.</w:t>
            </w:r>
          </w:p>
          <w:p w:rsidR="00BF3649" w:rsidRPr="00BF3649" w:rsidRDefault="00BF3649" w:rsidP="00BF3649">
            <w:pPr>
              <w:suppressAutoHyphens w:val="0"/>
              <w:ind w:left="151" w:right="143"/>
              <w:rPr>
                <w:rFonts w:ascii="Calibri" w:eastAsia="Calibri" w:hAnsi="Calibri"/>
                <w:sz w:val="18"/>
                <w:szCs w:val="20"/>
                <w:lang w:eastAsia="en-US"/>
              </w:rPr>
            </w:pPr>
          </w:p>
          <w:p w:rsidR="00BF3649" w:rsidRPr="00BF3649" w:rsidRDefault="00BF3649" w:rsidP="00BF3649">
            <w:pPr>
              <w:suppressAutoHyphens w:val="0"/>
              <w:ind w:left="151"/>
              <w:rPr>
                <w:rFonts w:ascii="Calibri" w:eastAsia="Calibri" w:hAnsi="Calibri"/>
                <w:b/>
                <w:i/>
                <w:color w:val="948A54"/>
                <w:sz w:val="18"/>
                <w:szCs w:val="20"/>
                <w:lang w:eastAsia="en-US"/>
              </w:rPr>
            </w:pPr>
            <w:r w:rsidRPr="00BF3649">
              <w:rPr>
                <w:rFonts w:ascii="Calibri" w:eastAsia="Calibri" w:hAnsi="Calibri"/>
                <w:b/>
                <w:i/>
                <w:color w:val="948A54"/>
                <w:sz w:val="18"/>
                <w:szCs w:val="20"/>
                <w:lang w:eastAsia="en-US"/>
              </w:rPr>
              <w:t xml:space="preserve">Outcome Indicator 3.2.: </w:t>
            </w:r>
          </w:p>
          <w:p w:rsidR="00BF3649" w:rsidRPr="00BF3649" w:rsidRDefault="00BF3649" w:rsidP="00BF3649">
            <w:pPr>
              <w:suppressAutoHyphens w:val="0"/>
              <w:ind w:left="151"/>
              <w:rPr>
                <w:rFonts w:ascii="Calibri" w:eastAsia="Calibri" w:hAnsi="Calibri"/>
                <w:color w:val="948A54"/>
                <w:sz w:val="18"/>
                <w:szCs w:val="20"/>
                <w:lang w:eastAsia="en-US"/>
              </w:rPr>
            </w:pPr>
            <w:r w:rsidRPr="00BF3649">
              <w:rPr>
                <w:rFonts w:ascii="Calibri" w:eastAsia="Calibri" w:hAnsi="Calibri"/>
                <w:color w:val="948A54"/>
                <w:sz w:val="18"/>
                <w:szCs w:val="20"/>
                <w:lang w:eastAsia="en-US"/>
              </w:rPr>
              <w:t># of GEF-UNEP Blue Forests method and/or analogous economic evaluations and tools developed and presented to project  stakeholders</w:t>
            </w:r>
          </w:p>
          <w:p w:rsidR="00BF3649" w:rsidRPr="00BF3649" w:rsidRDefault="00BF3649" w:rsidP="00BF3649">
            <w:pPr>
              <w:suppressAutoHyphens w:val="0"/>
              <w:ind w:left="151"/>
              <w:rPr>
                <w:rFonts w:ascii="Calibri" w:eastAsia="Calibri" w:hAnsi="Calibri"/>
                <w:color w:val="948A54"/>
                <w:sz w:val="18"/>
                <w:szCs w:val="20"/>
                <w:lang w:eastAsia="en-US"/>
              </w:rPr>
            </w:pPr>
          </w:p>
        </w:tc>
        <w:tc>
          <w:tcPr>
            <w:tcW w:w="1301" w:type="pct"/>
          </w:tcPr>
          <w:p w:rsidR="00BF3649" w:rsidRPr="00BF3649" w:rsidRDefault="00BF3649" w:rsidP="00BF3649">
            <w:pPr>
              <w:suppressAutoHyphens w:val="0"/>
              <w:ind w:left="151" w:right="121"/>
              <w:rPr>
                <w:rFonts w:ascii="Calibri" w:eastAsia="Calibri" w:hAnsi="Calibri"/>
                <w:b/>
                <w:sz w:val="18"/>
                <w:szCs w:val="20"/>
                <w:lang w:eastAsia="en-US"/>
              </w:rPr>
            </w:pPr>
            <w:r w:rsidRPr="00BF3649">
              <w:rPr>
                <w:rFonts w:ascii="Calibri" w:eastAsia="Calibri" w:hAnsi="Calibri"/>
                <w:b/>
                <w:sz w:val="18"/>
                <w:szCs w:val="20"/>
                <w:lang w:eastAsia="en-US"/>
              </w:rPr>
              <w:t>Base-Line 3.2.:</w:t>
            </w:r>
          </w:p>
          <w:p w:rsidR="00BF3649" w:rsidRPr="00BF3649" w:rsidRDefault="00BF3649" w:rsidP="00BF3649">
            <w:pPr>
              <w:widowControl w:val="0"/>
              <w:suppressAutoHyphens w:val="0"/>
              <w:autoSpaceDE w:val="0"/>
              <w:autoSpaceDN w:val="0"/>
              <w:adjustRightInd w:val="0"/>
              <w:ind w:left="174" w:right="184"/>
              <w:rPr>
                <w:rFonts w:ascii="Calibri" w:eastAsia="Calibri" w:hAnsi="Calibri"/>
                <w:sz w:val="18"/>
                <w:szCs w:val="20"/>
                <w:lang w:eastAsia="en-US"/>
              </w:rPr>
            </w:pPr>
            <w:r w:rsidRPr="00BF3649">
              <w:rPr>
                <w:rFonts w:ascii="Calibri" w:eastAsia="Calibri" w:hAnsi="Calibri"/>
                <w:sz w:val="18"/>
                <w:szCs w:val="20"/>
                <w:lang w:eastAsia="en-US"/>
              </w:rPr>
              <w:t>The GEF-UNEP Blue Forests initiative is currently underway to develop marine carbon accounting methodologies and ecosystem services evaluations that help quantify carbon credit as a potential management as well as financing tool.</w:t>
            </w:r>
          </w:p>
          <w:p w:rsidR="00BF3649" w:rsidRPr="00BF3649" w:rsidRDefault="00BF3649" w:rsidP="00BF3649">
            <w:pPr>
              <w:widowControl w:val="0"/>
              <w:suppressAutoHyphens w:val="0"/>
              <w:autoSpaceDE w:val="0"/>
              <w:autoSpaceDN w:val="0"/>
              <w:adjustRightInd w:val="0"/>
              <w:ind w:left="174" w:right="184"/>
              <w:rPr>
                <w:rFonts w:ascii="Calibri" w:eastAsia="Calibri" w:hAnsi="Calibri"/>
                <w:sz w:val="18"/>
                <w:szCs w:val="20"/>
                <w:lang w:eastAsia="en-US"/>
              </w:rPr>
            </w:pPr>
            <w:r w:rsidRPr="00BF3649">
              <w:rPr>
                <w:rFonts w:ascii="Calibri" w:eastAsia="Calibri" w:hAnsi="Calibri"/>
                <w:sz w:val="18"/>
                <w:szCs w:val="20"/>
                <w:lang w:eastAsia="en-US"/>
              </w:rPr>
              <w:t xml:space="preserve">The initiative that ran from 2010-2014 envisaged small scale interventions at pilot sites to help resource managers better represent the often underestimated value of mangrove systems (e.g. for carbon and emissions scenarios, fisheries enhancement zones etc.) in national policies. This would better reflect their latent resource potential in emerging economies such as climate change, conservation, biodiversity and sustainable </w:t>
            </w:r>
            <w:r w:rsidRPr="00BF3649">
              <w:rPr>
                <w:rFonts w:ascii="Calibri" w:eastAsia="Calibri" w:hAnsi="Calibri"/>
                <w:sz w:val="18"/>
                <w:szCs w:val="20"/>
                <w:lang w:eastAsia="en-US"/>
              </w:rPr>
              <w:lastRenderedPageBreak/>
              <w:t>development for tourism etc.</w:t>
            </w:r>
          </w:p>
          <w:p w:rsidR="00BF3649" w:rsidRPr="00BF3649" w:rsidRDefault="00BF3649" w:rsidP="00BF3649">
            <w:pPr>
              <w:widowControl w:val="0"/>
              <w:suppressAutoHyphens w:val="0"/>
              <w:autoSpaceDE w:val="0"/>
              <w:autoSpaceDN w:val="0"/>
              <w:adjustRightInd w:val="0"/>
              <w:ind w:left="174" w:right="184"/>
              <w:rPr>
                <w:rFonts w:ascii="Calibri" w:eastAsia="Calibri" w:hAnsi="Calibri"/>
                <w:color w:val="FF0000"/>
                <w:sz w:val="18"/>
                <w:szCs w:val="20"/>
                <w:lang w:eastAsia="en-US"/>
              </w:rPr>
            </w:pPr>
            <w:r w:rsidRPr="00BF3649">
              <w:rPr>
                <w:rFonts w:ascii="Calibri" w:eastAsia="Calibri" w:hAnsi="Calibri"/>
                <w:sz w:val="18"/>
                <w:szCs w:val="20"/>
                <w:lang w:eastAsia="en-US"/>
              </w:rPr>
              <w:t xml:space="preserve">Both Costa Rica (Cifuentes et al, 2014), and Ecuador (Hamilton &amp; Lovette, 2015) have undertaken recent carbon assessments/ valuation estimating and correcting mangrove loss estimations from the 1960s onwards. STRI working with the Carnegie Institute of science have developed LIDAR based methods for a first high fidelity carbon map for Panama (2013). Colombia has some information for the Caribbean coast, but requires more support in carbon technologies, GIS skills (with CVC) and valuation of ecosystem goods and services. </w:t>
            </w:r>
          </w:p>
          <w:p w:rsidR="00BF3649" w:rsidRPr="00BF3649" w:rsidRDefault="00BF3649" w:rsidP="00BF3649">
            <w:pPr>
              <w:widowControl w:val="0"/>
              <w:suppressAutoHyphens w:val="0"/>
              <w:autoSpaceDE w:val="0"/>
              <w:autoSpaceDN w:val="0"/>
              <w:adjustRightInd w:val="0"/>
              <w:ind w:left="174" w:right="184"/>
              <w:rPr>
                <w:rFonts w:ascii="Calibri" w:eastAsia="Calibri" w:hAnsi="Calibri"/>
                <w:sz w:val="18"/>
                <w:szCs w:val="20"/>
                <w:lang w:eastAsia="en-US"/>
              </w:rPr>
            </w:pPr>
          </w:p>
          <w:p w:rsidR="00BF3649" w:rsidRPr="00BF3649" w:rsidRDefault="00BF3649" w:rsidP="00BF3649">
            <w:pPr>
              <w:widowControl w:val="0"/>
              <w:suppressAutoHyphens w:val="0"/>
              <w:autoSpaceDE w:val="0"/>
              <w:autoSpaceDN w:val="0"/>
              <w:adjustRightInd w:val="0"/>
              <w:ind w:left="174" w:right="184"/>
              <w:rPr>
                <w:rFonts w:ascii="Calibri" w:eastAsia="Calibri" w:hAnsi="Calibri"/>
                <w:sz w:val="18"/>
                <w:szCs w:val="20"/>
                <w:lang w:eastAsia="en-US"/>
              </w:rPr>
            </w:pPr>
          </w:p>
        </w:tc>
        <w:tc>
          <w:tcPr>
            <w:tcW w:w="1124" w:type="pct"/>
          </w:tcPr>
          <w:p w:rsidR="00BF3649" w:rsidRPr="00BF3649" w:rsidRDefault="00BF3649" w:rsidP="00BF3649">
            <w:pPr>
              <w:suppressAutoHyphens w:val="0"/>
              <w:ind w:left="151" w:right="98"/>
              <w:rPr>
                <w:rFonts w:ascii="Calibri" w:eastAsia="Calibri" w:hAnsi="Calibri"/>
                <w:sz w:val="18"/>
                <w:szCs w:val="20"/>
                <w:lang w:eastAsia="en-US"/>
              </w:rPr>
            </w:pPr>
            <w:r w:rsidRPr="00BF3649">
              <w:rPr>
                <w:rFonts w:ascii="Calibri" w:eastAsia="Calibri" w:hAnsi="Calibri"/>
                <w:b/>
                <w:sz w:val="18"/>
                <w:szCs w:val="20"/>
                <w:lang w:eastAsia="en-US"/>
              </w:rPr>
              <w:lastRenderedPageBreak/>
              <w:t>Target 3.2.:</w:t>
            </w:r>
            <w:r w:rsidRPr="00BF3649">
              <w:rPr>
                <w:rFonts w:ascii="Calibri" w:eastAsia="Calibri" w:hAnsi="Calibri"/>
                <w:sz w:val="18"/>
                <w:szCs w:val="20"/>
                <w:lang w:eastAsia="en-US"/>
              </w:rPr>
              <w:t xml:space="preserve"> </w:t>
            </w:r>
          </w:p>
          <w:p w:rsidR="00BF3649" w:rsidRPr="00BF3649" w:rsidRDefault="00BF3649" w:rsidP="00BF3649">
            <w:pPr>
              <w:suppressAutoHyphens w:val="0"/>
              <w:ind w:left="151" w:right="98"/>
              <w:rPr>
                <w:rFonts w:ascii="Calibri" w:eastAsia="Calibri" w:hAnsi="Calibri"/>
                <w:sz w:val="18"/>
                <w:szCs w:val="20"/>
                <w:lang w:eastAsia="en-US"/>
              </w:rPr>
            </w:pPr>
            <w:r w:rsidRPr="00BF3649">
              <w:rPr>
                <w:rFonts w:ascii="Calibri" w:eastAsia="Calibri" w:hAnsi="Calibri"/>
                <w:sz w:val="18"/>
                <w:szCs w:val="20"/>
                <w:lang w:eastAsia="en-US"/>
              </w:rPr>
              <w:t xml:space="preserve">The GEF-UNEP Blue Forest Project and WAVES methodology is successfully applied and evaluated in the ETPS country demonstration sites of Ecuador (Gulf of Guayaquil) and Costa Rica (Gulf of Nicoya). </w:t>
            </w:r>
          </w:p>
          <w:p w:rsidR="00BF3649" w:rsidRPr="00BF3649" w:rsidRDefault="00BF3649" w:rsidP="00BF3649">
            <w:pPr>
              <w:suppressAutoHyphens w:val="0"/>
              <w:ind w:left="151" w:right="98"/>
              <w:rPr>
                <w:rFonts w:ascii="Calibri" w:eastAsia="Calibri" w:hAnsi="Calibri"/>
                <w:sz w:val="18"/>
                <w:szCs w:val="20"/>
                <w:lang w:eastAsia="en-US"/>
              </w:rPr>
            </w:pPr>
            <w:r w:rsidRPr="00BF3649">
              <w:rPr>
                <w:rFonts w:ascii="Calibri" w:eastAsia="Calibri" w:hAnsi="Calibri"/>
                <w:sz w:val="18"/>
                <w:szCs w:val="20"/>
                <w:lang w:eastAsia="en-US"/>
              </w:rPr>
              <w:t>This will provide important economic evaluation tools and base-line reference data of direct relevance for both local resource managers and national planning agencies, helping to value the resource and justify steps in national policy revisions and improved site level management (e.g. creation of new mangrove concessions etc.).</w:t>
            </w:r>
          </w:p>
          <w:p w:rsidR="00BF3649" w:rsidRPr="00BF3649" w:rsidRDefault="00BF3649" w:rsidP="00BF3649">
            <w:pPr>
              <w:suppressAutoHyphens w:val="0"/>
              <w:ind w:left="151" w:right="98"/>
              <w:rPr>
                <w:rFonts w:ascii="Calibri" w:eastAsia="Calibri" w:hAnsi="Calibri"/>
                <w:sz w:val="18"/>
                <w:szCs w:val="20"/>
                <w:lang w:eastAsia="en-US"/>
              </w:rPr>
            </w:pPr>
            <w:r w:rsidRPr="00BF3649">
              <w:rPr>
                <w:rFonts w:ascii="Calibri" w:eastAsia="Calibri" w:hAnsi="Calibri"/>
                <w:sz w:val="18"/>
                <w:szCs w:val="20"/>
                <w:lang w:eastAsia="en-US"/>
              </w:rPr>
              <w:lastRenderedPageBreak/>
              <w:t>A knowledge sharing platform is created drawing upon experiences and examples across the project, and integrated between the outreach platforms of each project partner.</w:t>
            </w:r>
          </w:p>
          <w:p w:rsidR="00BF3649" w:rsidRPr="00BF3649" w:rsidRDefault="00BF3649" w:rsidP="00BF3649">
            <w:pPr>
              <w:suppressAutoHyphens w:val="0"/>
              <w:ind w:left="151" w:right="98"/>
              <w:rPr>
                <w:rFonts w:ascii="Calibri" w:eastAsia="Calibri" w:hAnsi="Calibri"/>
                <w:sz w:val="18"/>
                <w:szCs w:val="20"/>
                <w:lang w:eastAsia="en-US"/>
              </w:rPr>
            </w:pPr>
            <w:r w:rsidRPr="00BF3649">
              <w:rPr>
                <w:rFonts w:ascii="Calibri" w:eastAsia="Calibri" w:hAnsi="Calibri"/>
                <w:sz w:val="18"/>
                <w:szCs w:val="20"/>
                <w:lang w:eastAsia="en-US"/>
              </w:rPr>
              <w:t>The results of the project are widely communicated in national, regional and global conservation, science, policy and related fora.</w:t>
            </w:r>
          </w:p>
        </w:tc>
        <w:tc>
          <w:tcPr>
            <w:tcW w:w="1275" w:type="pct"/>
          </w:tcPr>
          <w:p w:rsidR="00BF3649" w:rsidRPr="00BF3649" w:rsidRDefault="00BF3649" w:rsidP="00BF3649">
            <w:pPr>
              <w:suppressAutoHyphens w:val="0"/>
              <w:ind w:left="151" w:right="166"/>
              <w:rPr>
                <w:rFonts w:ascii="Calibri" w:eastAsia="Calibri" w:hAnsi="Calibri"/>
                <w:b/>
                <w:sz w:val="18"/>
                <w:szCs w:val="20"/>
                <w:lang w:eastAsia="en-US"/>
              </w:rPr>
            </w:pPr>
            <w:r w:rsidRPr="00BF3649">
              <w:rPr>
                <w:rFonts w:ascii="Calibri" w:eastAsia="Calibri" w:hAnsi="Calibri"/>
                <w:b/>
                <w:sz w:val="18"/>
                <w:szCs w:val="20"/>
                <w:lang w:eastAsia="en-US"/>
              </w:rPr>
              <w:lastRenderedPageBreak/>
              <w:t>Output 3.2.1.:</w:t>
            </w:r>
          </w:p>
          <w:p w:rsidR="00BF3649" w:rsidRPr="00BF3649" w:rsidRDefault="00BF3649" w:rsidP="00BF3649">
            <w:pPr>
              <w:suppressAutoHyphens w:val="0"/>
              <w:ind w:left="151" w:right="166"/>
              <w:rPr>
                <w:rFonts w:ascii="Calibri" w:eastAsia="Calibri" w:hAnsi="Calibri"/>
                <w:sz w:val="18"/>
                <w:szCs w:val="20"/>
                <w:lang w:eastAsia="en-US"/>
              </w:rPr>
            </w:pPr>
            <w:r w:rsidRPr="00BF3649">
              <w:rPr>
                <w:rFonts w:ascii="Calibri" w:eastAsia="Calibri" w:hAnsi="Calibri"/>
                <w:sz w:val="18"/>
                <w:szCs w:val="20"/>
                <w:lang w:eastAsia="en-US"/>
              </w:rPr>
              <w:t>Final report on the economic valuation of ecosystem goods and services provided by mangroves in at least two project sites, including a) fisheries, b) nature-based tourism, c) coastal protection, d) maintaining water quality and bioremediation, and e) carbon storage completed by Y2Q1.</w:t>
            </w:r>
          </w:p>
          <w:p w:rsidR="00BF3649" w:rsidRPr="00BF3649" w:rsidRDefault="00BF3649" w:rsidP="00BF3649">
            <w:pPr>
              <w:suppressAutoHyphens w:val="0"/>
              <w:ind w:left="151" w:right="166"/>
              <w:rPr>
                <w:rFonts w:ascii="Calibri" w:eastAsia="Calibri" w:hAnsi="Calibri"/>
                <w:sz w:val="18"/>
                <w:szCs w:val="20"/>
                <w:lang w:eastAsia="en-US"/>
              </w:rPr>
            </w:pPr>
          </w:p>
          <w:p w:rsidR="00BF3649" w:rsidRPr="00BF3649" w:rsidRDefault="00BF3649" w:rsidP="00BF3649">
            <w:pPr>
              <w:suppressAutoHyphens w:val="0"/>
              <w:ind w:left="151" w:right="166"/>
              <w:rPr>
                <w:rFonts w:ascii="Calibri" w:eastAsia="Calibri" w:hAnsi="Calibri"/>
                <w:b/>
                <w:i/>
                <w:color w:val="948A54"/>
                <w:sz w:val="18"/>
                <w:szCs w:val="20"/>
                <w:lang w:eastAsia="en-US"/>
              </w:rPr>
            </w:pPr>
            <w:r w:rsidRPr="00BF3649">
              <w:rPr>
                <w:rFonts w:ascii="Calibri" w:eastAsia="Calibri" w:hAnsi="Calibri"/>
                <w:b/>
                <w:i/>
                <w:color w:val="948A54"/>
                <w:sz w:val="18"/>
                <w:szCs w:val="20"/>
                <w:lang w:eastAsia="en-US"/>
              </w:rPr>
              <w:t>Output Indicator 3.2.1.:</w:t>
            </w:r>
          </w:p>
          <w:p w:rsidR="00BF3649" w:rsidRPr="00BF3649" w:rsidRDefault="00BF3649" w:rsidP="00BF3649">
            <w:pPr>
              <w:suppressAutoHyphens w:val="0"/>
              <w:ind w:left="151" w:right="166"/>
              <w:rPr>
                <w:rFonts w:ascii="Calibri" w:eastAsia="Calibri" w:hAnsi="Calibri"/>
                <w:color w:val="948A54"/>
                <w:sz w:val="18"/>
                <w:szCs w:val="20"/>
                <w:lang w:val="en-GB" w:eastAsia="en-US"/>
              </w:rPr>
            </w:pPr>
            <w:r w:rsidRPr="00BF3649">
              <w:rPr>
                <w:rFonts w:ascii="Calibri" w:eastAsia="Calibri" w:hAnsi="Calibri"/>
                <w:color w:val="948A54"/>
                <w:sz w:val="18"/>
                <w:szCs w:val="20"/>
                <w:lang w:val="en-GB" w:eastAsia="en-US"/>
              </w:rPr>
              <w:t xml:space="preserve"># of completed site studies presented to stakeholders by </w:t>
            </w:r>
            <w:r w:rsidRPr="00BF3649">
              <w:rPr>
                <w:rFonts w:ascii="Calibri" w:eastAsia="Calibri" w:hAnsi="Calibri"/>
                <w:b/>
                <w:color w:val="948A54"/>
                <w:sz w:val="18"/>
                <w:szCs w:val="20"/>
                <w:lang w:val="en-GB" w:eastAsia="en-US"/>
              </w:rPr>
              <w:t>Y2Q1</w:t>
            </w:r>
            <w:r w:rsidRPr="00BF3649">
              <w:rPr>
                <w:rFonts w:ascii="Calibri" w:eastAsia="Calibri" w:hAnsi="Calibri"/>
                <w:color w:val="948A54"/>
                <w:sz w:val="18"/>
                <w:szCs w:val="20"/>
                <w:lang w:val="en-GB" w:eastAsia="en-US"/>
              </w:rPr>
              <w:t>.</w:t>
            </w:r>
          </w:p>
          <w:p w:rsidR="00BF3649" w:rsidRPr="00BF3649" w:rsidRDefault="00BF3649" w:rsidP="00BF3649">
            <w:pPr>
              <w:suppressAutoHyphens w:val="0"/>
              <w:ind w:left="151" w:right="166"/>
              <w:rPr>
                <w:rFonts w:ascii="Calibri" w:eastAsia="Calibri" w:hAnsi="Calibri"/>
                <w:color w:val="948A54"/>
                <w:sz w:val="18"/>
                <w:szCs w:val="20"/>
                <w:lang w:val="en-GB" w:eastAsia="en-US"/>
              </w:rPr>
            </w:pPr>
          </w:p>
          <w:p w:rsidR="00BF3649" w:rsidRPr="00BF3649" w:rsidRDefault="00BF3649" w:rsidP="00BF3649">
            <w:pPr>
              <w:suppressAutoHyphens w:val="0"/>
              <w:ind w:left="151" w:right="166"/>
              <w:rPr>
                <w:rFonts w:ascii="Calibri" w:eastAsia="Calibri" w:hAnsi="Calibri"/>
                <w:b/>
                <w:sz w:val="18"/>
                <w:szCs w:val="20"/>
                <w:lang w:eastAsia="en-US"/>
              </w:rPr>
            </w:pPr>
            <w:r w:rsidRPr="00BF3649">
              <w:rPr>
                <w:rFonts w:ascii="Calibri" w:eastAsia="Calibri" w:hAnsi="Calibri"/>
                <w:b/>
                <w:sz w:val="18"/>
                <w:szCs w:val="20"/>
                <w:lang w:eastAsia="en-US"/>
              </w:rPr>
              <w:t>Output 3.2.2:</w:t>
            </w:r>
          </w:p>
          <w:p w:rsidR="00BF3649" w:rsidRPr="00BF3649" w:rsidRDefault="00BF3649" w:rsidP="00BF3649">
            <w:pPr>
              <w:suppressAutoHyphens w:val="0"/>
              <w:ind w:left="151" w:right="166"/>
              <w:rPr>
                <w:rFonts w:ascii="Calibri" w:eastAsia="Calibri" w:hAnsi="Calibri"/>
                <w:sz w:val="18"/>
                <w:szCs w:val="20"/>
                <w:lang w:eastAsia="en-US"/>
              </w:rPr>
            </w:pPr>
            <w:r w:rsidRPr="00BF3649">
              <w:rPr>
                <w:rFonts w:ascii="Calibri" w:eastAsia="Calibri" w:hAnsi="Calibri"/>
                <w:sz w:val="18"/>
                <w:szCs w:val="20"/>
                <w:lang w:eastAsia="en-US"/>
              </w:rPr>
              <w:t xml:space="preserve">Summary outreach document and associated strategy for making it most relevant to decision-makers on the methodology(ies) and </w:t>
            </w:r>
            <w:r w:rsidRPr="00BF3649">
              <w:rPr>
                <w:rFonts w:ascii="Calibri" w:eastAsia="Calibri" w:hAnsi="Calibri"/>
                <w:sz w:val="18"/>
                <w:szCs w:val="20"/>
                <w:lang w:eastAsia="en-US"/>
              </w:rPr>
              <w:lastRenderedPageBreak/>
              <w:t>toolkit(s) assessed and used to guide the implementation and policy application of economic valuation of mangrove ecosystem services that include cost-benefit analyses of alternative management options, based on existing initiatives including the GEF-UNEP Blue Forest project and WAVES, completed by Y2Q4.</w:t>
            </w:r>
          </w:p>
          <w:p w:rsidR="00BF3649" w:rsidRPr="00BF3649" w:rsidRDefault="00BF3649" w:rsidP="00BF3649">
            <w:pPr>
              <w:suppressAutoHyphens w:val="0"/>
              <w:ind w:left="151" w:right="166"/>
              <w:rPr>
                <w:rFonts w:ascii="Calibri" w:eastAsia="Calibri" w:hAnsi="Calibri"/>
                <w:sz w:val="18"/>
                <w:szCs w:val="20"/>
                <w:lang w:eastAsia="en-US"/>
              </w:rPr>
            </w:pPr>
          </w:p>
          <w:p w:rsidR="00BF3649" w:rsidRPr="00BF3649" w:rsidRDefault="00BF3649" w:rsidP="00BF3649">
            <w:pPr>
              <w:suppressAutoHyphens w:val="0"/>
              <w:ind w:left="151" w:right="166"/>
              <w:rPr>
                <w:rFonts w:ascii="Calibri" w:eastAsia="Calibri" w:hAnsi="Calibri"/>
                <w:b/>
                <w:i/>
                <w:color w:val="948A54"/>
                <w:sz w:val="18"/>
                <w:szCs w:val="20"/>
                <w:lang w:eastAsia="en-US"/>
              </w:rPr>
            </w:pPr>
            <w:r w:rsidRPr="00BF3649">
              <w:rPr>
                <w:rFonts w:ascii="Calibri" w:eastAsia="Calibri" w:hAnsi="Calibri"/>
                <w:b/>
                <w:i/>
                <w:color w:val="948A54"/>
                <w:sz w:val="18"/>
                <w:szCs w:val="20"/>
                <w:lang w:eastAsia="en-US"/>
              </w:rPr>
              <w:t>Output Indicator 3.2.2.:</w:t>
            </w:r>
          </w:p>
          <w:p w:rsidR="00BF3649" w:rsidRPr="00BF3649" w:rsidRDefault="00BF3649" w:rsidP="00BF3649">
            <w:pPr>
              <w:suppressAutoHyphens w:val="0"/>
              <w:ind w:left="151" w:right="166"/>
              <w:rPr>
                <w:rFonts w:ascii="Calibri" w:eastAsia="Calibri" w:hAnsi="Calibri"/>
                <w:color w:val="948A54"/>
                <w:sz w:val="18"/>
                <w:szCs w:val="20"/>
                <w:lang w:val="en-GB" w:eastAsia="en-US"/>
              </w:rPr>
            </w:pPr>
            <w:r w:rsidRPr="00BF3649">
              <w:rPr>
                <w:rFonts w:ascii="Calibri" w:eastAsia="Calibri" w:hAnsi="Calibri"/>
                <w:color w:val="948A54"/>
                <w:sz w:val="18"/>
                <w:szCs w:val="20"/>
                <w:lang w:val="en-GB" w:eastAsia="en-US"/>
              </w:rPr>
              <w:t xml:space="preserve">% completion and presentation of outreach document with decision support strategy presented to ETPS decision makers by </w:t>
            </w:r>
            <w:r w:rsidRPr="00BF3649">
              <w:rPr>
                <w:rFonts w:ascii="Calibri" w:eastAsia="Calibri" w:hAnsi="Calibri"/>
                <w:b/>
                <w:color w:val="948A54"/>
                <w:sz w:val="18"/>
                <w:szCs w:val="20"/>
                <w:lang w:val="en-GB" w:eastAsia="en-US"/>
              </w:rPr>
              <w:t>Y2Q4</w:t>
            </w:r>
            <w:r w:rsidRPr="00BF3649">
              <w:rPr>
                <w:rFonts w:ascii="Calibri" w:eastAsia="Calibri" w:hAnsi="Calibri"/>
                <w:color w:val="948A54"/>
                <w:sz w:val="18"/>
                <w:szCs w:val="20"/>
                <w:lang w:val="en-GB" w:eastAsia="en-US"/>
              </w:rPr>
              <w:t>.</w:t>
            </w:r>
          </w:p>
          <w:p w:rsidR="00BF3649" w:rsidRPr="00BF3649" w:rsidRDefault="00BF3649" w:rsidP="00BF3649">
            <w:pPr>
              <w:suppressAutoHyphens w:val="0"/>
              <w:ind w:left="151" w:right="166"/>
              <w:rPr>
                <w:rFonts w:ascii="Calibri" w:eastAsia="Calibri" w:hAnsi="Calibri"/>
                <w:color w:val="948A54"/>
                <w:sz w:val="18"/>
                <w:szCs w:val="20"/>
                <w:lang w:val="en-GB" w:eastAsia="en-US"/>
              </w:rPr>
            </w:pPr>
          </w:p>
          <w:p w:rsidR="00BF3649" w:rsidRPr="00BF3649" w:rsidRDefault="00BF3649" w:rsidP="00BF3649">
            <w:pPr>
              <w:suppressAutoHyphens w:val="0"/>
              <w:ind w:left="151" w:right="166"/>
              <w:rPr>
                <w:rFonts w:ascii="Calibri" w:eastAsia="Calibri" w:hAnsi="Calibri"/>
                <w:b/>
                <w:sz w:val="18"/>
                <w:szCs w:val="20"/>
                <w:lang w:eastAsia="en-US"/>
              </w:rPr>
            </w:pPr>
            <w:r w:rsidRPr="00BF3649">
              <w:rPr>
                <w:rFonts w:ascii="Calibri" w:eastAsia="Calibri" w:hAnsi="Calibri"/>
                <w:b/>
                <w:sz w:val="18"/>
                <w:szCs w:val="20"/>
                <w:lang w:eastAsia="en-US"/>
              </w:rPr>
              <w:t>Output 3.2.3.:</w:t>
            </w:r>
          </w:p>
          <w:p w:rsidR="00BF3649" w:rsidRPr="00BF3649" w:rsidRDefault="00BF3649" w:rsidP="00BF3649">
            <w:pPr>
              <w:suppressAutoHyphens w:val="0"/>
              <w:ind w:left="151" w:right="166"/>
              <w:rPr>
                <w:rFonts w:ascii="Calibri" w:eastAsia="Calibri" w:hAnsi="Calibri"/>
                <w:sz w:val="18"/>
                <w:szCs w:val="20"/>
                <w:lang w:eastAsia="en-US"/>
              </w:rPr>
            </w:pPr>
            <w:r w:rsidRPr="00BF3649">
              <w:rPr>
                <w:rFonts w:ascii="Calibri" w:eastAsia="Calibri" w:hAnsi="Calibri"/>
                <w:sz w:val="18"/>
                <w:szCs w:val="20"/>
                <w:lang w:eastAsia="en-US"/>
              </w:rPr>
              <w:t>Mangrove valuation, policy and development planning outcomes and field conservation communicated broadly, including through: distribution of communications materials; an interactive knowledge-sharing platform; presentation in at least three national, regional and global conservation, science, policy and related fora (e.g.: Ramsar, CBD, IMPAC, Blue Carbon Working Group, ITTO); participating in the IWLearn mechanism (including allocation of 1% of project budget for this purpose), and presentation to policy makers in other mangrove relevant countries by Y2Q4.</w:t>
            </w:r>
          </w:p>
          <w:p w:rsidR="00BF3649" w:rsidRPr="00BF3649" w:rsidRDefault="00BF3649" w:rsidP="00BF3649">
            <w:pPr>
              <w:suppressAutoHyphens w:val="0"/>
              <w:ind w:left="151" w:right="166"/>
              <w:rPr>
                <w:rFonts w:ascii="Calibri" w:eastAsia="Calibri" w:hAnsi="Calibri"/>
                <w:sz w:val="18"/>
                <w:szCs w:val="20"/>
                <w:lang w:eastAsia="en-US"/>
              </w:rPr>
            </w:pPr>
          </w:p>
          <w:p w:rsidR="00BF3649" w:rsidRPr="00BF3649" w:rsidRDefault="00BF3649" w:rsidP="00BF3649">
            <w:pPr>
              <w:suppressAutoHyphens w:val="0"/>
              <w:ind w:left="151" w:right="166"/>
              <w:rPr>
                <w:rFonts w:ascii="Calibri" w:eastAsia="Calibri" w:hAnsi="Calibri"/>
                <w:b/>
                <w:i/>
                <w:color w:val="948A54"/>
                <w:sz w:val="18"/>
                <w:szCs w:val="20"/>
                <w:lang w:eastAsia="en-US"/>
              </w:rPr>
            </w:pPr>
            <w:r w:rsidRPr="00BF3649">
              <w:rPr>
                <w:rFonts w:ascii="Calibri" w:eastAsia="Calibri" w:hAnsi="Calibri"/>
                <w:b/>
                <w:i/>
                <w:color w:val="948A54"/>
                <w:sz w:val="18"/>
                <w:szCs w:val="20"/>
                <w:lang w:eastAsia="en-US"/>
              </w:rPr>
              <w:t>Output Indicator 3.2.3.:</w:t>
            </w:r>
          </w:p>
          <w:p w:rsidR="00BF3649" w:rsidRPr="00BF3649" w:rsidRDefault="00BF3649" w:rsidP="00BF3649">
            <w:pPr>
              <w:suppressAutoHyphens w:val="0"/>
              <w:ind w:left="151" w:right="166"/>
              <w:rPr>
                <w:rFonts w:ascii="Calibri" w:eastAsia="Calibri" w:hAnsi="Calibri"/>
                <w:color w:val="948A54"/>
                <w:sz w:val="18"/>
                <w:szCs w:val="20"/>
                <w:lang w:eastAsia="en-US"/>
              </w:rPr>
            </w:pPr>
            <w:r w:rsidRPr="00BF3649">
              <w:rPr>
                <w:rFonts w:ascii="Calibri" w:eastAsia="Calibri" w:hAnsi="Calibri"/>
                <w:color w:val="948A54"/>
                <w:sz w:val="18"/>
                <w:szCs w:val="20"/>
                <w:lang w:eastAsia="en-US"/>
              </w:rPr>
              <w:t xml:space="preserve"># of outreach and communication media/ platforms/ packages generated, aimed at national, regional and global mangrove conservation, science and policy fora by </w:t>
            </w:r>
            <w:r w:rsidRPr="00BF3649">
              <w:rPr>
                <w:rFonts w:ascii="Calibri" w:eastAsia="Calibri" w:hAnsi="Calibri"/>
                <w:b/>
                <w:color w:val="948A54"/>
                <w:sz w:val="18"/>
                <w:szCs w:val="20"/>
                <w:lang w:eastAsia="en-US"/>
              </w:rPr>
              <w:t>Y2Q4</w:t>
            </w:r>
            <w:r w:rsidRPr="00BF3649">
              <w:rPr>
                <w:rFonts w:ascii="Calibri" w:eastAsia="Calibri" w:hAnsi="Calibri"/>
                <w:color w:val="948A54"/>
                <w:sz w:val="18"/>
                <w:szCs w:val="20"/>
                <w:lang w:eastAsia="en-US"/>
              </w:rPr>
              <w:t>.</w:t>
            </w:r>
          </w:p>
        </w:tc>
      </w:tr>
      <w:tr w:rsidR="00BF3649" w:rsidRPr="00BF3649" w:rsidTr="00446106">
        <w:tc>
          <w:tcPr>
            <w:tcW w:w="1300" w:type="pct"/>
          </w:tcPr>
          <w:p w:rsidR="00BF3649" w:rsidRPr="00BF3649" w:rsidRDefault="00BF3649" w:rsidP="00BF3649">
            <w:pPr>
              <w:suppressAutoHyphens w:val="0"/>
              <w:ind w:left="151"/>
              <w:rPr>
                <w:rFonts w:ascii="Calibri" w:eastAsia="Calibri" w:hAnsi="Calibri"/>
                <w:b/>
                <w:sz w:val="18"/>
                <w:szCs w:val="20"/>
                <w:lang w:eastAsia="en-US"/>
              </w:rPr>
            </w:pPr>
            <w:r w:rsidRPr="00BF3649">
              <w:rPr>
                <w:rFonts w:ascii="Calibri" w:eastAsia="Calibri" w:hAnsi="Calibri"/>
                <w:b/>
                <w:sz w:val="18"/>
                <w:szCs w:val="20"/>
                <w:lang w:eastAsia="en-US"/>
              </w:rPr>
              <w:lastRenderedPageBreak/>
              <w:t>Outcome 3.3.:</w:t>
            </w:r>
          </w:p>
          <w:p w:rsidR="00BF3649" w:rsidRPr="00BF3649" w:rsidRDefault="00BF3649" w:rsidP="00BF3649">
            <w:pPr>
              <w:suppressAutoHyphens w:val="0"/>
              <w:ind w:left="151" w:right="143"/>
              <w:rPr>
                <w:rFonts w:ascii="Calibri" w:eastAsia="Calibri" w:hAnsi="Calibri"/>
                <w:sz w:val="18"/>
                <w:szCs w:val="20"/>
                <w:lang w:eastAsia="en-US"/>
              </w:rPr>
            </w:pPr>
            <w:r w:rsidRPr="00BF3649">
              <w:rPr>
                <w:rFonts w:ascii="Calibri" w:eastAsia="Calibri" w:hAnsi="Calibri"/>
                <w:sz w:val="18"/>
                <w:szCs w:val="20"/>
                <w:lang w:eastAsia="en-US"/>
              </w:rPr>
              <w:t>Outreach and capacity building for at least 30 local policymakers and stakeholders finalized by Y2Q4.</w:t>
            </w:r>
          </w:p>
          <w:p w:rsidR="00BF3649" w:rsidRPr="00BF3649" w:rsidRDefault="00BF3649" w:rsidP="00BF3649">
            <w:pPr>
              <w:suppressAutoHyphens w:val="0"/>
              <w:ind w:left="151" w:right="143"/>
              <w:rPr>
                <w:rFonts w:ascii="Calibri" w:eastAsia="Calibri" w:hAnsi="Calibri"/>
                <w:sz w:val="18"/>
                <w:szCs w:val="20"/>
                <w:lang w:eastAsia="en-US"/>
              </w:rPr>
            </w:pPr>
          </w:p>
          <w:p w:rsidR="00BF3649" w:rsidRPr="00BF3649" w:rsidRDefault="00BF3649" w:rsidP="00BF3649">
            <w:pPr>
              <w:suppressAutoHyphens w:val="0"/>
              <w:ind w:left="151"/>
              <w:rPr>
                <w:rFonts w:ascii="Calibri" w:eastAsia="Calibri" w:hAnsi="Calibri"/>
                <w:b/>
                <w:i/>
                <w:color w:val="948A54"/>
                <w:sz w:val="18"/>
                <w:szCs w:val="20"/>
                <w:lang w:eastAsia="en-US"/>
              </w:rPr>
            </w:pPr>
            <w:r w:rsidRPr="00BF3649">
              <w:rPr>
                <w:rFonts w:ascii="Calibri" w:eastAsia="Calibri" w:hAnsi="Calibri"/>
                <w:b/>
                <w:i/>
                <w:color w:val="948A54"/>
                <w:sz w:val="18"/>
                <w:szCs w:val="20"/>
                <w:lang w:eastAsia="en-US"/>
              </w:rPr>
              <w:t xml:space="preserve">Outcome Indicator 3.3.: </w:t>
            </w:r>
          </w:p>
          <w:p w:rsidR="00BF3649" w:rsidRPr="00BF3649" w:rsidRDefault="00BF3649" w:rsidP="00BF3649">
            <w:pPr>
              <w:suppressAutoHyphens w:val="0"/>
              <w:ind w:left="151"/>
              <w:rPr>
                <w:rFonts w:ascii="Calibri" w:eastAsia="Calibri" w:hAnsi="Calibri"/>
                <w:color w:val="948A54"/>
                <w:sz w:val="18"/>
                <w:szCs w:val="20"/>
                <w:lang w:eastAsia="en-US"/>
              </w:rPr>
            </w:pPr>
            <w:r w:rsidRPr="00BF3649">
              <w:rPr>
                <w:rFonts w:ascii="Calibri" w:eastAsia="Calibri" w:hAnsi="Calibri"/>
                <w:color w:val="948A54"/>
                <w:sz w:val="18"/>
                <w:szCs w:val="20"/>
                <w:lang w:eastAsia="en-US"/>
              </w:rPr>
              <w:t># Policymakers and stakeholders trained per ETPS country.</w:t>
            </w:r>
          </w:p>
        </w:tc>
        <w:tc>
          <w:tcPr>
            <w:tcW w:w="1301" w:type="pct"/>
          </w:tcPr>
          <w:p w:rsidR="00BF3649" w:rsidRPr="00BF3649" w:rsidRDefault="00BF3649" w:rsidP="00BF3649">
            <w:pPr>
              <w:suppressAutoHyphens w:val="0"/>
              <w:ind w:left="151" w:right="121"/>
              <w:rPr>
                <w:rFonts w:ascii="Calibri" w:eastAsia="Calibri" w:hAnsi="Calibri"/>
                <w:b/>
                <w:sz w:val="18"/>
                <w:szCs w:val="20"/>
                <w:lang w:eastAsia="en-US"/>
              </w:rPr>
            </w:pPr>
            <w:r w:rsidRPr="00BF3649">
              <w:rPr>
                <w:rFonts w:ascii="Calibri" w:eastAsia="Calibri" w:hAnsi="Calibri"/>
                <w:b/>
                <w:sz w:val="18"/>
                <w:szCs w:val="20"/>
                <w:lang w:eastAsia="en-US"/>
              </w:rPr>
              <w:t>Base-Line 3.3.:</w:t>
            </w:r>
          </w:p>
          <w:p w:rsidR="00BF3649" w:rsidRPr="00BF3649" w:rsidRDefault="00BF3649" w:rsidP="00BF3649">
            <w:pPr>
              <w:suppressAutoHyphens w:val="0"/>
              <w:ind w:left="151" w:right="121"/>
              <w:rPr>
                <w:rFonts w:ascii="Calibri" w:eastAsia="Calibri" w:hAnsi="Calibri"/>
                <w:sz w:val="18"/>
                <w:szCs w:val="20"/>
                <w:lang w:eastAsia="en-US"/>
              </w:rPr>
            </w:pPr>
            <w:r w:rsidRPr="00BF3649">
              <w:rPr>
                <w:rFonts w:ascii="Calibri" w:eastAsia="Calibri" w:hAnsi="Calibri"/>
                <w:sz w:val="18"/>
                <w:szCs w:val="20"/>
                <w:lang w:eastAsia="en-US"/>
              </w:rPr>
              <w:t>The project partners do not have existing outreach and training underway for mangrove conservation at the selected project sites.</w:t>
            </w:r>
          </w:p>
        </w:tc>
        <w:tc>
          <w:tcPr>
            <w:tcW w:w="1124" w:type="pct"/>
          </w:tcPr>
          <w:p w:rsidR="00BF3649" w:rsidRPr="00BF3649" w:rsidRDefault="00BF3649" w:rsidP="00BF3649">
            <w:pPr>
              <w:suppressAutoHyphens w:val="0"/>
              <w:ind w:left="151" w:right="98"/>
              <w:rPr>
                <w:rFonts w:ascii="Calibri" w:eastAsia="Calibri" w:hAnsi="Calibri"/>
                <w:b/>
                <w:sz w:val="18"/>
                <w:szCs w:val="20"/>
                <w:lang w:eastAsia="en-US"/>
              </w:rPr>
            </w:pPr>
            <w:r w:rsidRPr="00BF3649">
              <w:rPr>
                <w:rFonts w:ascii="Calibri" w:eastAsia="Calibri" w:hAnsi="Calibri"/>
                <w:b/>
                <w:sz w:val="18"/>
                <w:szCs w:val="20"/>
                <w:lang w:eastAsia="en-US"/>
              </w:rPr>
              <w:t>Target 3.3.:</w:t>
            </w:r>
          </w:p>
          <w:p w:rsidR="00BF3649" w:rsidRPr="00BF3649" w:rsidRDefault="00BF3649" w:rsidP="00BF3649">
            <w:pPr>
              <w:suppressAutoHyphens w:val="0"/>
              <w:ind w:left="151" w:right="98"/>
              <w:rPr>
                <w:rFonts w:ascii="Calibri" w:eastAsia="Calibri" w:hAnsi="Calibri"/>
                <w:sz w:val="18"/>
                <w:szCs w:val="20"/>
                <w:lang w:eastAsia="en-US"/>
              </w:rPr>
            </w:pPr>
            <w:r w:rsidRPr="00BF3649">
              <w:rPr>
                <w:rFonts w:ascii="Calibri" w:eastAsia="Calibri" w:hAnsi="Calibri"/>
                <w:sz w:val="18"/>
                <w:szCs w:val="20"/>
                <w:lang w:eastAsia="en-US"/>
              </w:rPr>
              <w:t>Local policy makers and stakeholders receive directed training in field conservation skills and mangrove restoration scenarios.</w:t>
            </w:r>
          </w:p>
          <w:p w:rsidR="00BF3649" w:rsidRPr="00BF3649" w:rsidRDefault="00BF3649" w:rsidP="00BF3649">
            <w:pPr>
              <w:suppressAutoHyphens w:val="0"/>
              <w:ind w:left="151" w:right="98"/>
              <w:rPr>
                <w:rFonts w:ascii="Calibri" w:eastAsia="Calibri" w:hAnsi="Calibri"/>
                <w:sz w:val="18"/>
                <w:szCs w:val="20"/>
                <w:lang w:eastAsia="en-US"/>
              </w:rPr>
            </w:pPr>
            <w:r w:rsidRPr="00BF3649">
              <w:rPr>
                <w:rFonts w:ascii="Calibri" w:eastAsia="Calibri" w:hAnsi="Calibri"/>
                <w:sz w:val="18"/>
                <w:szCs w:val="20"/>
                <w:lang w:eastAsia="en-US"/>
              </w:rPr>
              <w:t xml:space="preserve">Stakeholders are as a result better equipped to develop local policy and action plans, run in-house threat assessments and evaluate their resource </w:t>
            </w:r>
            <w:r w:rsidRPr="00BF3649">
              <w:rPr>
                <w:rFonts w:ascii="Calibri" w:eastAsia="Calibri" w:hAnsi="Calibri"/>
                <w:sz w:val="18"/>
                <w:szCs w:val="20"/>
                <w:lang w:eastAsia="en-US"/>
              </w:rPr>
              <w:lastRenderedPageBreak/>
              <w:t>use scenarios. This encourages informed decisions when developing alternatives that favor the sustainable use and recovery of their mangrove resources.</w:t>
            </w:r>
          </w:p>
          <w:p w:rsidR="00BF3649" w:rsidRPr="00BF3649" w:rsidRDefault="00BF3649" w:rsidP="00BF3649">
            <w:pPr>
              <w:suppressAutoHyphens w:val="0"/>
              <w:ind w:left="151" w:right="98"/>
              <w:rPr>
                <w:rFonts w:ascii="Calibri" w:eastAsia="Calibri" w:hAnsi="Calibri"/>
                <w:sz w:val="18"/>
                <w:szCs w:val="20"/>
                <w:lang w:eastAsia="en-US"/>
              </w:rPr>
            </w:pPr>
          </w:p>
        </w:tc>
        <w:tc>
          <w:tcPr>
            <w:tcW w:w="1275" w:type="pct"/>
          </w:tcPr>
          <w:p w:rsidR="00BF3649" w:rsidRPr="00BF3649" w:rsidRDefault="00BF3649" w:rsidP="00BF3649">
            <w:pPr>
              <w:suppressAutoHyphens w:val="0"/>
              <w:ind w:left="151" w:right="166"/>
              <w:rPr>
                <w:rFonts w:ascii="Calibri" w:eastAsia="Calibri" w:hAnsi="Calibri"/>
                <w:b/>
                <w:sz w:val="18"/>
                <w:szCs w:val="20"/>
                <w:lang w:eastAsia="en-US"/>
              </w:rPr>
            </w:pPr>
            <w:r w:rsidRPr="00BF3649">
              <w:rPr>
                <w:rFonts w:ascii="Calibri" w:eastAsia="Calibri" w:hAnsi="Calibri"/>
                <w:b/>
                <w:sz w:val="18"/>
                <w:szCs w:val="20"/>
                <w:lang w:eastAsia="en-US"/>
              </w:rPr>
              <w:lastRenderedPageBreak/>
              <w:t>Output 3.3.1.:</w:t>
            </w:r>
          </w:p>
          <w:p w:rsidR="00BF3649" w:rsidRPr="00BF3649" w:rsidRDefault="00BF3649" w:rsidP="00BF3649">
            <w:pPr>
              <w:suppressAutoHyphens w:val="0"/>
              <w:ind w:left="151" w:right="166"/>
              <w:rPr>
                <w:rFonts w:ascii="Calibri" w:eastAsia="Calibri" w:hAnsi="Calibri"/>
                <w:sz w:val="18"/>
                <w:szCs w:val="20"/>
                <w:lang w:eastAsia="en-US"/>
              </w:rPr>
            </w:pPr>
            <w:r w:rsidRPr="00BF3649">
              <w:rPr>
                <w:rFonts w:ascii="Calibri" w:eastAsia="Calibri" w:hAnsi="Calibri"/>
                <w:sz w:val="18"/>
                <w:szCs w:val="20"/>
                <w:lang w:eastAsia="en-US"/>
              </w:rPr>
              <w:t>At least two training events are conducted per ETPS country with at least 15 participants each to build skills relating to field conservation measures and restoration of mangroves by Y2Q4.</w:t>
            </w:r>
          </w:p>
          <w:p w:rsidR="00BF3649" w:rsidRPr="00BF3649" w:rsidRDefault="00BF3649" w:rsidP="00BF3649">
            <w:pPr>
              <w:suppressAutoHyphens w:val="0"/>
              <w:ind w:left="151" w:right="166"/>
              <w:rPr>
                <w:rFonts w:ascii="Calibri" w:eastAsia="Calibri" w:hAnsi="Calibri"/>
                <w:sz w:val="18"/>
                <w:szCs w:val="20"/>
                <w:lang w:eastAsia="en-US"/>
              </w:rPr>
            </w:pPr>
          </w:p>
          <w:p w:rsidR="00BF3649" w:rsidRPr="00BF3649" w:rsidRDefault="00BF3649" w:rsidP="00BF3649">
            <w:pPr>
              <w:suppressAutoHyphens w:val="0"/>
              <w:ind w:left="151" w:right="166"/>
              <w:rPr>
                <w:rFonts w:ascii="Calibri" w:eastAsia="Calibri" w:hAnsi="Calibri"/>
                <w:b/>
                <w:i/>
                <w:color w:val="948A54"/>
                <w:sz w:val="18"/>
                <w:szCs w:val="20"/>
                <w:lang w:eastAsia="en-US"/>
              </w:rPr>
            </w:pPr>
            <w:r w:rsidRPr="00BF3649">
              <w:rPr>
                <w:rFonts w:ascii="Calibri" w:eastAsia="Calibri" w:hAnsi="Calibri"/>
                <w:b/>
                <w:i/>
                <w:color w:val="948A54"/>
                <w:sz w:val="18"/>
                <w:szCs w:val="20"/>
                <w:lang w:eastAsia="en-US"/>
              </w:rPr>
              <w:t>Output Indicator 3.3.1.:</w:t>
            </w:r>
          </w:p>
          <w:p w:rsidR="00BF3649" w:rsidRPr="00BF3649" w:rsidRDefault="00BF3649" w:rsidP="00BF3649">
            <w:pPr>
              <w:suppressAutoHyphens w:val="0"/>
              <w:ind w:left="151" w:right="166"/>
              <w:rPr>
                <w:rFonts w:ascii="Calibri" w:eastAsia="Calibri" w:hAnsi="Calibri"/>
                <w:color w:val="948A54"/>
                <w:sz w:val="18"/>
                <w:szCs w:val="20"/>
                <w:lang w:eastAsia="en-US"/>
              </w:rPr>
            </w:pPr>
            <w:r w:rsidRPr="00BF3649">
              <w:rPr>
                <w:rFonts w:ascii="Calibri" w:eastAsia="Calibri" w:hAnsi="Calibri"/>
                <w:color w:val="948A54"/>
                <w:sz w:val="18"/>
                <w:szCs w:val="20"/>
                <w:lang w:eastAsia="en-US"/>
              </w:rPr>
              <w:lastRenderedPageBreak/>
              <w:t xml:space="preserve"># of events and training hours received per stakeholder in each ETPS country by </w:t>
            </w:r>
            <w:r w:rsidRPr="00BF3649">
              <w:rPr>
                <w:rFonts w:ascii="Calibri" w:eastAsia="Calibri" w:hAnsi="Calibri"/>
                <w:b/>
                <w:color w:val="948A54"/>
                <w:sz w:val="18"/>
                <w:szCs w:val="20"/>
                <w:lang w:eastAsia="en-US"/>
              </w:rPr>
              <w:t>Y2Q4</w:t>
            </w:r>
            <w:r w:rsidRPr="00BF3649">
              <w:rPr>
                <w:rFonts w:ascii="Calibri" w:eastAsia="Calibri" w:hAnsi="Calibri"/>
                <w:color w:val="948A54"/>
                <w:sz w:val="18"/>
                <w:szCs w:val="20"/>
                <w:lang w:eastAsia="en-US"/>
              </w:rPr>
              <w:t>.</w:t>
            </w:r>
          </w:p>
          <w:p w:rsidR="00BF3649" w:rsidRPr="00BF3649" w:rsidRDefault="00BF3649" w:rsidP="00BF3649">
            <w:pPr>
              <w:suppressAutoHyphens w:val="0"/>
              <w:ind w:left="151" w:right="166"/>
              <w:rPr>
                <w:rFonts w:ascii="Calibri" w:eastAsia="Calibri" w:hAnsi="Calibri"/>
                <w:sz w:val="18"/>
                <w:szCs w:val="20"/>
                <w:lang w:eastAsia="en-US"/>
              </w:rPr>
            </w:pPr>
          </w:p>
        </w:tc>
      </w:tr>
      <w:tr w:rsidR="00BF3649" w:rsidRPr="00BF3649" w:rsidTr="00446106">
        <w:tc>
          <w:tcPr>
            <w:tcW w:w="1300" w:type="pct"/>
          </w:tcPr>
          <w:p w:rsidR="00BF3649" w:rsidRPr="00BF3649" w:rsidRDefault="00BF3649" w:rsidP="00BF3649">
            <w:pPr>
              <w:suppressAutoHyphens w:val="0"/>
              <w:ind w:left="151"/>
              <w:rPr>
                <w:rFonts w:ascii="Calibri" w:eastAsia="Calibri" w:hAnsi="Calibri"/>
                <w:b/>
                <w:sz w:val="18"/>
                <w:szCs w:val="20"/>
                <w:lang w:eastAsia="en-US"/>
              </w:rPr>
            </w:pPr>
            <w:r w:rsidRPr="00BF3649">
              <w:rPr>
                <w:rFonts w:ascii="Calibri" w:eastAsia="Calibri" w:hAnsi="Calibri"/>
                <w:b/>
                <w:sz w:val="18"/>
                <w:szCs w:val="20"/>
                <w:lang w:eastAsia="en-US"/>
              </w:rPr>
              <w:lastRenderedPageBreak/>
              <w:t xml:space="preserve">Outcome 3.4.: </w:t>
            </w:r>
          </w:p>
          <w:p w:rsidR="00BF3649" w:rsidRPr="00BF3649" w:rsidRDefault="00BF3649" w:rsidP="00BF3649">
            <w:pPr>
              <w:suppressAutoHyphens w:val="0"/>
              <w:ind w:left="151" w:right="143"/>
              <w:rPr>
                <w:rFonts w:ascii="Calibri" w:eastAsia="Calibri" w:hAnsi="Calibri"/>
                <w:sz w:val="18"/>
                <w:szCs w:val="20"/>
                <w:lang w:eastAsia="en-US"/>
              </w:rPr>
            </w:pPr>
            <w:r w:rsidRPr="00BF3649">
              <w:rPr>
                <w:rFonts w:ascii="Calibri" w:eastAsia="Calibri" w:hAnsi="Calibri"/>
                <w:sz w:val="18"/>
                <w:szCs w:val="20"/>
                <w:lang w:eastAsia="en-US"/>
              </w:rPr>
              <w:t>At least two demonstration projects that provide incentives and/or that create business opportunities associated with the conservation and sustainable use of mangroves initiated in at least two selected sites by Y2Q4.</w:t>
            </w:r>
          </w:p>
          <w:p w:rsidR="00BF3649" w:rsidRPr="00BF3649" w:rsidRDefault="00BF3649" w:rsidP="00BF3649">
            <w:pPr>
              <w:suppressAutoHyphens w:val="0"/>
              <w:ind w:left="151" w:right="143"/>
              <w:rPr>
                <w:rFonts w:ascii="Calibri" w:eastAsia="Calibri" w:hAnsi="Calibri"/>
                <w:sz w:val="18"/>
                <w:szCs w:val="20"/>
                <w:lang w:eastAsia="en-US"/>
              </w:rPr>
            </w:pPr>
          </w:p>
          <w:p w:rsidR="00BF3649" w:rsidRPr="00BF3649" w:rsidRDefault="00BF3649" w:rsidP="00BF3649">
            <w:pPr>
              <w:suppressAutoHyphens w:val="0"/>
              <w:ind w:left="151"/>
              <w:rPr>
                <w:rFonts w:ascii="Calibri" w:eastAsia="Calibri" w:hAnsi="Calibri"/>
                <w:b/>
                <w:i/>
                <w:color w:val="948A54"/>
                <w:sz w:val="18"/>
                <w:szCs w:val="20"/>
                <w:lang w:eastAsia="en-US"/>
              </w:rPr>
            </w:pPr>
            <w:r w:rsidRPr="00BF3649">
              <w:rPr>
                <w:rFonts w:ascii="Calibri" w:eastAsia="Calibri" w:hAnsi="Calibri"/>
                <w:b/>
                <w:i/>
                <w:color w:val="948A54"/>
                <w:sz w:val="18"/>
                <w:szCs w:val="20"/>
                <w:lang w:eastAsia="en-US"/>
              </w:rPr>
              <w:t>Outcome Indicator 3.4.:</w:t>
            </w:r>
          </w:p>
          <w:p w:rsidR="00BF3649" w:rsidRPr="00BF3649" w:rsidRDefault="00BF3649" w:rsidP="00BF3649">
            <w:pPr>
              <w:suppressAutoHyphens w:val="0"/>
              <w:ind w:left="151"/>
              <w:rPr>
                <w:rFonts w:ascii="Calibri" w:eastAsia="Calibri" w:hAnsi="Calibri"/>
                <w:color w:val="948A54"/>
                <w:sz w:val="18"/>
                <w:szCs w:val="20"/>
                <w:lang w:eastAsia="en-US"/>
              </w:rPr>
            </w:pPr>
            <w:r w:rsidRPr="00BF3649">
              <w:rPr>
                <w:rFonts w:ascii="Calibri" w:eastAsia="Calibri" w:hAnsi="Calibri"/>
                <w:color w:val="948A54"/>
                <w:sz w:val="18"/>
                <w:szCs w:val="20"/>
                <w:lang w:eastAsia="en-US"/>
              </w:rPr>
              <w:t># of demonstration projects providing incentives and/or business opportunities successfully initiated and/or supported by the project in high priority mangrove conservation areas.</w:t>
            </w:r>
          </w:p>
        </w:tc>
        <w:tc>
          <w:tcPr>
            <w:tcW w:w="1301" w:type="pct"/>
          </w:tcPr>
          <w:p w:rsidR="00BF3649" w:rsidRPr="00BF3649" w:rsidRDefault="00BF3649" w:rsidP="00BF3649">
            <w:pPr>
              <w:suppressAutoHyphens w:val="0"/>
              <w:ind w:left="151" w:right="121"/>
              <w:rPr>
                <w:rFonts w:ascii="Calibri" w:eastAsia="Calibri" w:hAnsi="Calibri"/>
                <w:b/>
                <w:sz w:val="18"/>
                <w:szCs w:val="20"/>
                <w:lang w:eastAsia="en-US"/>
              </w:rPr>
            </w:pPr>
            <w:r w:rsidRPr="00BF3649">
              <w:rPr>
                <w:rFonts w:ascii="Calibri" w:eastAsia="Calibri" w:hAnsi="Calibri"/>
                <w:b/>
                <w:sz w:val="18"/>
                <w:szCs w:val="20"/>
                <w:lang w:eastAsia="en-US"/>
              </w:rPr>
              <w:t>Base-Line 3.4.:</w:t>
            </w:r>
          </w:p>
          <w:p w:rsidR="00BF3649" w:rsidRPr="00BF3649" w:rsidRDefault="00BF3649" w:rsidP="00BF3649">
            <w:pPr>
              <w:suppressAutoHyphens w:val="0"/>
              <w:ind w:left="151" w:right="121"/>
              <w:rPr>
                <w:rFonts w:ascii="Calibri" w:eastAsia="Calibri" w:hAnsi="Calibri"/>
                <w:sz w:val="18"/>
                <w:szCs w:val="20"/>
                <w:lang w:eastAsia="en-US"/>
              </w:rPr>
            </w:pPr>
            <w:r w:rsidRPr="00BF3649">
              <w:rPr>
                <w:rFonts w:ascii="Calibri" w:eastAsia="Calibri" w:hAnsi="Calibri"/>
                <w:sz w:val="18"/>
                <w:szCs w:val="20"/>
                <w:lang w:eastAsia="en-US"/>
              </w:rPr>
              <w:t>The project partners do not have existing demonstration projects for mangrove sustainable use and conservation at the selected project sites.</w:t>
            </w:r>
          </w:p>
        </w:tc>
        <w:tc>
          <w:tcPr>
            <w:tcW w:w="1124" w:type="pct"/>
          </w:tcPr>
          <w:p w:rsidR="00BF3649" w:rsidRPr="00BF3649" w:rsidRDefault="00BF3649" w:rsidP="00BF3649">
            <w:pPr>
              <w:suppressAutoHyphens w:val="0"/>
              <w:ind w:left="151" w:right="98"/>
              <w:rPr>
                <w:rFonts w:ascii="Calibri" w:eastAsia="Calibri" w:hAnsi="Calibri"/>
                <w:b/>
                <w:sz w:val="18"/>
                <w:szCs w:val="20"/>
                <w:lang w:eastAsia="en-US"/>
              </w:rPr>
            </w:pPr>
            <w:r w:rsidRPr="00BF3649">
              <w:rPr>
                <w:rFonts w:ascii="Calibri" w:eastAsia="Calibri" w:hAnsi="Calibri"/>
                <w:b/>
                <w:sz w:val="18"/>
                <w:szCs w:val="20"/>
                <w:lang w:eastAsia="en-US"/>
              </w:rPr>
              <w:t>Target 3.4.:</w:t>
            </w:r>
          </w:p>
          <w:p w:rsidR="00BF3649" w:rsidRPr="00BF3649" w:rsidRDefault="00BF3649" w:rsidP="00BF3649">
            <w:pPr>
              <w:suppressAutoHyphens w:val="0"/>
              <w:ind w:left="151" w:right="98"/>
              <w:rPr>
                <w:rFonts w:ascii="Calibri" w:eastAsia="Calibri" w:hAnsi="Calibri"/>
                <w:sz w:val="18"/>
                <w:szCs w:val="20"/>
                <w:lang w:eastAsia="en-US"/>
              </w:rPr>
            </w:pPr>
            <w:r w:rsidRPr="00BF3649">
              <w:rPr>
                <w:rFonts w:ascii="Calibri" w:eastAsia="Calibri" w:hAnsi="Calibri"/>
                <w:sz w:val="18"/>
                <w:szCs w:val="20"/>
                <w:lang w:eastAsia="en-US"/>
              </w:rPr>
              <w:t xml:space="preserve">The country level exchange of experiences and technical fora developed in the project (e.g. the ecosystem services evaluations, Blue Forests methodologies etc.) stimulate at least 2 demonstration projects designed to promote the conservation and sustainable use of mangrove resources. At least two sites are selected for these projects on the basis of feasibility for implementation and their potential return for conservation and associated societies. </w:t>
            </w:r>
          </w:p>
          <w:p w:rsidR="00BF3649" w:rsidRPr="00BF3649" w:rsidRDefault="00BF3649" w:rsidP="00BF3649">
            <w:pPr>
              <w:suppressAutoHyphens w:val="0"/>
              <w:ind w:left="151" w:right="98"/>
              <w:rPr>
                <w:rFonts w:ascii="Calibri" w:eastAsia="Calibri" w:hAnsi="Calibri"/>
                <w:sz w:val="18"/>
                <w:szCs w:val="20"/>
                <w:lang w:eastAsia="en-US"/>
              </w:rPr>
            </w:pPr>
            <w:r w:rsidRPr="00BF3649">
              <w:rPr>
                <w:rFonts w:ascii="Calibri" w:eastAsia="Calibri" w:hAnsi="Calibri"/>
                <w:sz w:val="18"/>
                <w:szCs w:val="20"/>
                <w:lang w:eastAsia="en-US"/>
              </w:rPr>
              <w:t>Successful examples improve the grass-roots advocacy for sustainable livelihoods locally and potentially amplify the benefits of similar practices when adapted to adjacent areas and regions. A list of potential demonstration projects considered for each of the four local sites is given in Section 4B.</w:t>
            </w:r>
          </w:p>
        </w:tc>
        <w:tc>
          <w:tcPr>
            <w:tcW w:w="1275" w:type="pct"/>
          </w:tcPr>
          <w:p w:rsidR="00BF3649" w:rsidRPr="00BF3649" w:rsidRDefault="00BF3649" w:rsidP="00BF3649">
            <w:pPr>
              <w:suppressAutoHyphens w:val="0"/>
              <w:ind w:left="151" w:right="166"/>
              <w:rPr>
                <w:rFonts w:ascii="Calibri" w:eastAsia="Calibri" w:hAnsi="Calibri"/>
                <w:b/>
                <w:sz w:val="18"/>
                <w:szCs w:val="20"/>
                <w:lang w:eastAsia="en-US"/>
              </w:rPr>
            </w:pPr>
            <w:r w:rsidRPr="00BF3649">
              <w:rPr>
                <w:rFonts w:ascii="Calibri" w:eastAsia="Calibri" w:hAnsi="Calibri"/>
                <w:b/>
                <w:sz w:val="18"/>
                <w:szCs w:val="20"/>
                <w:lang w:eastAsia="en-US"/>
              </w:rPr>
              <w:t>Output 3.4.1.:</w:t>
            </w:r>
          </w:p>
          <w:p w:rsidR="00BF3649" w:rsidRPr="00BF3649" w:rsidRDefault="00BF3649" w:rsidP="00BF3649">
            <w:pPr>
              <w:suppressAutoHyphens w:val="0"/>
              <w:ind w:left="151" w:right="166"/>
              <w:rPr>
                <w:rFonts w:ascii="Calibri" w:eastAsia="Calibri" w:hAnsi="Calibri"/>
                <w:sz w:val="18"/>
                <w:szCs w:val="20"/>
                <w:lang w:eastAsia="en-US"/>
              </w:rPr>
            </w:pPr>
            <w:r w:rsidRPr="00BF3649">
              <w:rPr>
                <w:rFonts w:ascii="Calibri" w:eastAsia="Calibri" w:hAnsi="Calibri"/>
                <w:sz w:val="18"/>
                <w:szCs w:val="20"/>
                <w:lang w:eastAsia="en-US"/>
              </w:rPr>
              <w:t>Local associations in at least two sites actively participate and commit to demonstration projects by Y1Q4.</w:t>
            </w:r>
          </w:p>
          <w:p w:rsidR="00BF3649" w:rsidRPr="00BF3649" w:rsidRDefault="00BF3649" w:rsidP="00BF3649">
            <w:pPr>
              <w:suppressAutoHyphens w:val="0"/>
              <w:ind w:left="151" w:right="166"/>
              <w:rPr>
                <w:rFonts w:ascii="Calibri" w:eastAsia="Calibri" w:hAnsi="Calibri"/>
                <w:sz w:val="18"/>
                <w:szCs w:val="20"/>
                <w:lang w:eastAsia="en-US"/>
              </w:rPr>
            </w:pPr>
          </w:p>
          <w:p w:rsidR="00BF3649" w:rsidRPr="00BF3649" w:rsidRDefault="00BF3649" w:rsidP="00BF3649">
            <w:pPr>
              <w:suppressAutoHyphens w:val="0"/>
              <w:ind w:left="151" w:right="166"/>
              <w:rPr>
                <w:rFonts w:ascii="Calibri" w:eastAsia="Calibri" w:hAnsi="Calibri"/>
                <w:b/>
                <w:i/>
                <w:color w:val="948A54"/>
                <w:sz w:val="18"/>
                <w:szCs w:val="20"/>
                <w:lang w:eastAsia="en-US"/>
              </w:rPr>
            </w:pPr>
            <w:r w:rsidRPr="00BF3649">
              <w:rPr>
                <w:rFonts w:ascii="Calibri" w:eastAsia="Calibri" w:hAnsi="Calibri"/>
                <w:b/>
                <w:i/>
                <w:color w:val="948A54"/>
                <w:sz w:val="18"/>
                <w:szCs w:val="20"/>
                <w:lang w:eastAsia="en-US"/>
              </w:rPr>
              <w:t>Output Indicator 3.4.1.:</w:t>
            </w:r>
          </w:p>
          <w:p w:rsidR="00BF3649" w:rsidRPr="00BF3649" w:rsidRDefault="00BF3649" w:rsidP="00BF3649">
            <w:pPr>
              <w:suppressAutoHyphens w:val="0"/>
              <w:ind w:left="151" w:right="166"/>
              <w:rPr>
                <w:rFonts w:ascii="Calibri" w:eastAsia="Calibri" w:hAnsi="Calibri"/>
                <w:color w:val="948A54"/>
                <w:sz w:val="18"/>
                <w:szCs w:val="20"/>
                <w:lang w:eastAsia="en-US"/>
              </w:rPr>
            </w:pPr>
            <w:r w:rsidRPr="00BF3649">
              <w:rPr>
                <w:rFonts w:ascii="Calibri" w:eastAsia="Calibri" w:hAnsi="Calibri"/>
                <w:color w:val="948A54"/>
                <w:sz w:val="18"/>
                <w:szCs w:val="20"/>
                <w:lang w:eastAsia="en-US"/>
              </w:rPr>
              <w:t xml:space="preserve">MOUs with local associations that outline commitments to participate in mangrove conservation and restoration activities signed by </w:t>
            </w:r>
            <w:r w:rsidRPr="00BF3649">
              <w:rPr>
                <w:rFonts w:ascii="Calibri" w:eastAsia="Calibri" w:hAnsi="Calibri"/>
                <w:b/>
                <w:color w:val="948A54"/>
                <w:sz w:val="18"/>
                <w:szCs w:val="20"/>
                <w:lang w:eastAsia="en-US"/>
              </w:rPr>
              <w:t>Y1Q3</w:t>
            </w:r>
            <w:r w:rsidRPr="00BF3649">
              <w:rPr>
                <w:rFonts w:ascii="Calibri" w:eastAsia="Calibri" w:hAnsi="Calibri"/>
                <w:color w:val="948A54"/>
                <w:sz w:val="18"/>
                <w:szCs w:val="20"/>
                <w:lang w:eastAsia="en-US"/>
              </w:rPr>
              <w:t>.</w:t>
            </w:r>
          </w:p>
          <w:p w:rsidR="00BF3649" w:rsidRPr="00BF3649" w:rsidRDefault="00BF3649" w:rsidP="00BF3649">
            <w:pPr>
              <w:suppressAutoHyphens w:val="0"/>
              <w:ind w:left="151" w:right="166"/>
              <w:rPr>
                <w:rFonts w:ascii="Calibri" w:eastAsia="Calibri" w:hAnsi="Calibri"/>
                <w:color w:val="948A54"/>
                <w:sz w:val="18"/>
                <w:szCs w:val="20"/>
                <w:lang w:eastAsia="en-US"/>
              </w:rPr>
            </w:pPr>
          </w:p>
          <w:p w:rsidR="00BF3649" w:rsidRPr="00BF3649" w:rsidRDefault="00BF3649" w:rsidP="00BF3649">
            <w:pPr>
              <w:suppressAutoHyphens w:val="0"/>
              <w:ind w:left="151" w:right="166"/>
              <w:rPr>
                <w:rFonts w:ascii="Calibri" w:eastAsia="Calibri" w:hAnsi="Calibri"/>
                <w:b/>
                <w:sz w:val="18"/>
                <w:szCs w:val="20"/>
                <w:lang w:eastAsia="en-US"/>
              </w:rPr>
            </w:pPr>
            <w:r w:rsidRPr="00BF3649">
              <w:rPr>
                <w:rFonts w:ascii="Calibri" w:eastAsia="Calibri" w:hAnsi="Calibri"/>
                <w:b/>
                <w:sz w:val="18"/>
                <w:szCs w:val="20"/>
                <w:lang w:eastAsia="en-US"/>
              </w:rPr>
              <w:t>Output 3.4.2.:</w:t>
            </w:r>
          </w:p>
          <w:p w:rsidR="00BF3649" w:rsidRPr="00BF3649" w:rsidRDefault="00BF3649" w:rsidP="00BF3649">
            <w:pPr>
              <w:suppressAutoHyphens w:val="0"/>
              <w:ind w:left="151" w:right="143"/>
              <w:rPr>
                <w:rFonts w:ascii="Calibri" w:eastAsia="Calibri" w:hAnsi="Calibri"/>
                <w:sz w:val="18"/>
                <w:szCs w:val="20"/>
                <w:lang w:eastAsia="en-US"/>
              </w:rPr>
            </w:pPr>
            <w:r w:rsidRPr="00BF3649">
              <w:rPr>
                <w:rFonts w:ascii="Calibri" w:eastAsia="Calibri" w:hAnsi="Calibri"/>
                <w:sz w:val="18"/>
                <w:szCs w:val="20"/>
                <w:lang w:eastAsia="en-US"/>
              </w:rPr>
              <w:t>Local stakeholders participating in demonstration projects increased by 20% over the project start-up baseline by Y2Q4.</w:t>
            </w:r>
          </w:p>
          <w:p w:rsidR="00BF3649" w:rsidRPr="00BF3649" w:rsidRDefault="00BF3649" w:rsidP="00BF3649">
            <w:pPr>
              <w:suppressAutoHyphens w:val="0"/>
              <w:ind w:left="151" w:right="143"/>
              <w:rPr>
                <w:rFonts w:ascii="Calibri" w:eastAsia="Calibri" w:hAnsi="Calibri"/>
                <w:sz w:val="18"/>
                <w:szCs w:val="20"/>
                <w:lang w:eastAsia="en-US"/>
              </w:rPr>
            </w:pPr>
          </w:p>
          <w:p w:rsidR="00BF3649" w:rsidRPr="00BF3649" w:rsidRDefault="00BF3649" w:rsidP="00BF3649">
            <w:pPr>
              <w:suppressAutoHyphens w:val="0"/>
              <w:ind w:left="151" w:right="166"/>
              <w:rPr>
                <w:rFonts w:ascii="Calibri" w:eastAsia="Calibri" w:hAnsi="Calibri"/>
                <w:b/>
                <w:color w:val="948A54"/>
                <w:sz w:val="18"/>
                <w:szCs w:val="20"/>
                <w:lang w:eastAsia="en-US"/>
              </w:rPr>
            </w:pPr>
            <w:r w:rsidRPr="00BF3649">
              <w:rPr>
                <w:rFonts w:ascii="Calibri" w:eastAsia="Calibri" w:hAnsi="Calibri"/>
                <w:b/>
                <w:i/>
                <w:color w:val="948A54"/>
                <w:sz w:val="18"/>
                <w:szCs w:val="20"/>
                <w:lang w:eastAsia="en-US"/>
              </w:rPr>
              <w:t>Output Indicator 3.4.2.:</w:t>
            </w:r>
          </w:p>
          <w:p w:rsidR="00BF3649" w:rsidRPr="00BF3649" w:rsidRDefault="00BF3649" w:rsidP="00BF3649">
            <w:pPr>
              <w:suppressAutoHyphens w:val="0"/>
              <w:ind w:left="151" w:right="166"/>
              <w:rPr>
                <w:rFonts w:ascii="Calibri" w:eastAsia="Calibri" w:hAnsi="Calibri"/>
                <w:color w:val="948A54"/>
                <w:sz w:val="18"/>
                <w:szCs w:val="20"/>
                <w:lang w:eastAsia="en-US"/>
              </w:rPr>
            </w:pPr>
            <w:r w:rsidRPr="00BF3649">
              <w:rPr>
                <w:rFonts w:ascii="Calibri" w:eastAsia="Calibri" w:hAnsi="Calibri"/>
                <w:color w:val="948A54"/>
                <w:sz w:val="18"/>
                <w:szCs w:val="20"/>
                <w:lang w:eastAsia="en-US"/>
              </w:rPr>
              <w:t xml:space="preserve">% of initiatives where stakeholders lead activities and actively participate at each local project site between </w:t>
            </w:r>
            <w:r w:rsidRPr="00BF3649">
              <w:rPr>
                <w:rFonts w:ascii="Calibri" w:eastAsia="Calibri" w:hAnsi="Calibri"/>
                <w:b/>
                <w:color w:val="948A54"/>
                <w:sz w:val="18"/>
                <w:szCs w:val="20"/>
                <w:lang w:eastAsia="en-US"/>
              </w:rPr>
              <w:t>Y1Q4</w:t>
            </w:r>
            <w:r w:rsidRPr="00BF3649">
              <w:rPr>
                <w:rFonts w:ascii="Calibri" w:eastAsia="Calibri" w:hAnsi="Calibri"/>
                <w:color w:val="948A54"/>
                <w:sz w:val="18"/>
                <w:szCs w:val="20"/>
                <w:lang w:eastAsia="en-US"/>
              </w:rPr>
              <w:t xml:space="preserve"> and </w:t>
            </w:r>
            <w:r w:rsidRPr="00BF3649">
              <w:rPr>
                <w:rFonts w:ascii="Calibri" w:eastAsia="Calibri" w:hAnsi="Calibri"/>
                <w:b/>
                <w:color w:val="948A54"/>
                <w:sz w:val="18"/>
                <w:szCs w:val="20"/>
                <w:lang w:eastAsia="en-US"/>
              </w:rPr>
              <w:t>Y2Q4</w:t>
            </w:r>
            <w:r w:rsidRPr="00BF3649">
              <w:rPr>
                <w:rFonts w:ascii="Calibri" w:eastAsia="Calibri" w:hAnsi="Calibri"/>
                <w:color w:val="948A54"/>
                <w:sz w:val="18"/>
                <w:szCs w:val="20"/>
                <w:lang w:eastAsia="en-US"/>
              </w:rPr>
              <w:t>.</w:t>
            </w:r>
          </w:p>
        </w:tc>
      </w:tr>
    </w:tbl>
    <w:p w:rsidR="00BF3649" w:rsidRDefault="00BF3649" w:rsidP="00BF3649">
      <w:pPr>
        <w:rPr>
          <w:b/>
          <w:color w:val="002060"/>
          <w:sz w:val="28"/>
        </w:rPr>
      </w:pPr>
      <w:r>
        <w:rPr>
          <w:b/>
          <w:color w:val="002060"/>
          <w:sz w:val="28"/>
        </w:rPr>
        <w:t>Nepal</w:t>
      </w:r>
      <w:r w:rsidRPr="00BF3649">
        <w:rPr>
          <w:b/>
          <w:color w:val="002060"/>
          <w:sz w:val="28"/>
        </w:rPr>
        <w:t xml:space="preserve"> Results Framework</w:t>
      </w:r>
    </w:p>
    <w:tbl>
      <w:tblPr>
        <w:tblStyle w:val="TableGrid2"/>
        <w:tblW w:w="5000" w:type="pct"/>
        <w:tblLook w:val="04A0" w:firstRow="1" w:lastRow="0" w:firstColumn="1" w:lastColumn="0" w:noHBand="0" w:noVBand="1"/>
      </w:tblPr>
      <w:tblGrid>
        <w:gridCol w:w="472"/>
        <w:gridCol w:w="1531"/>
        <w:gridCol w:w="4123"/>
        <w:gridCol w:w="1060"/>
        <w:gridCol w:w="1531"/>
        <w:gridCol w:w="1766"/>
        <w:gridCol w:w="825"/>
        <w:gridCol w:w="941"/>
        <w:gridCol w:w="941"/>
        <w:gridCol w:w="1178"/>
        <w:gridCol w:w="472"/>
      </w:tblGrid>
      <w:tr w:rsidR="00BF3649" w:rsidRPr="00BF3649" w:rsidTr="00BF3649">
        <w:trPr>
          <w:trHeight w:val="315"/>
        </w:trPr>
        <w:tc>
          <w:tcPr>
            <w:tcW w:w="675" w:type="pct"/>
            <w:gridSpan w:val="2"/>
            <w:shd w:val="clear" w:color="auto" w:fill="AEAAAA" w:themeFill="background2" w:themeFillShade="BF"/>
            <w:noWrap/>
            <w:hideMark/>
          </w:tcPr>
          <w:p w:rsidR="00BF3649" w:rsidRPr="00BF3649" w:rsidRDefault="00BF3649" w:rsidP="00BF3649">
            <w:pPr>
              <w:rPr>
                <w:rFonts w:eastAsia="SimSun"/>
                <w:b/>
                <w:bCs/>
                <w:sz w:val="16"/>
                <w:szCs w:val="16"/>
              </w:rPr>
            </w:pPr>
            <w:r w:rsidRPr="00BF3649">
              <w:rPr>
                <w:rFonts w:eastAsia="SimSun"/>
                <w:b/>
                <w:bCs/>
                <w:sz w:val="16"/>
                <w:szCs w:val="16"/>
              </w:rPr>
              <w:t>Indicators</w:t>
            </w:r>
          </w:p>
        </w:tc>
        <w:tc>
          <w:tcPr>
            <w:tcW w:w="1389" w:type="pct"/>
            <w:shd w:val="clear" w:color="auto" w:fill="AEAAAA" w:themeFill="background2" w:themeFillShade="BF"/>
            <w:noWrap/>
            <w:hideMark/>
          </w:tcPr>
          <w:p w:rsidR="00BF3649" w:rsidRPr="00BF3649" w:rsidRDefault="00BF3649" w:rsidP="00BF3649">
            <w:pPr>
              <w:rPr>
                <w:rFonts w:eastAsia="SimSun"/>
                <w:b/>
                <w:bCs/>
                <w:sz w:val="16"/>
                <w:szCs w:val="16"/>
              </w:rPr>
            </w:pPr>
            <w:r w:rsidRPr="00BF3649">
              <w:rPr>
                <w:rFonts w:eastAsia="SimSun"/>
                <w:b/>
                <w:bCs/>
                <w:sz w:val="16"/>
                <w:szCs w:val="16"/>
              </w:rPr>
              <w:t>Measurement and Description</w:t>
            </w:r>
          </w:p>
        </w:tc>
        <w:tc>
          <w:tcPr>
            <w:tcW w:w="357" w:type="pct"/>
            <w:shd w:val="clear" w:color="auto" w:fill="AEAAAA" w:themeFill="background2" w:themeFillShade="BF"/>
            <w:noWrap/>
            <w:hideMark/>
          </w:tcPr>
          <w:p w:rsidR="00BF3649" w:rsidRPr="00BF3649" w:rsidRDefault="00BF3649" w:rsidP="00BF3649">
            <w:pPr>
              <w:rPr>
                <w:rFonts w:eastAsia="SimSun"/>
                <w:b/>
                <w:bCs/>
                <w:sz w:val="16"/>
                <w:szCs w:val="16"/>
              </w:rPr>
            </w:pPr>
            <w:r w:rsidRPr="00BF3649">
              <w:rPr>
                <w:rFonts w:eastAsia="SimSun"/>
                <w:b/>
                <w:bCs/>
                <w:sz w:val="16"/>
                <w:szCs w:val="16"/>
              </w:rPr>
              <w:t xml:space="preserve">Unit </w:t>
            </w:r>
          </w:p>
        </w:tc>
        <w:tc>
          <w:tcPr>
            <w:tcW w:w="516" w:type="pct"/>
            <w:shd w:val="clear" w:color="auto" w:fill="AEAAAA" w:themeFill="background2" w:themeFillShade="BF"/>
            <w:noWrap/>
            <w:hideMark/>
          </w:tcPr>
          <w:p w:rsidR="00BF3649" w:rsidRPr="00BF3649" w:rsidRDefault="00BF3649" w:rsidP="00BF3649">
            <w:pPr>
              <w:rPr>
                <w:rFonts w:eastAsia="SimSun"/>
                <w:b/>
                <w:bCs/>
                <w:sz w:val="16"/>
                <w:szCs w:val="16"/>
              </w:rPr>
            </w:pPr>
            <w:r w:rsidRPr="00BF3649">
              <w:rPr>
                <w:rFonts w:eastAsia="SimSun"/>
                <w:b/>
                <w:bCs/>
                <w:sz w:val="16"/>
                <w:szCs w:val="16"/>
              </w:rPr>
              <w:t xml:space="preserve">Method/ source </w:t>
            </w:r>
          </w:p>
        </w:tc>
        <w:tc>
          <w:tcPr>
            <w:tcW w:w="595" w:type="pct"/>
            <w:shd w:val="clear" w:color="auto" w:fill="AEAAAA" w:themeFill="background2" w:themeFillShade="BF"/>
          </w:tcPr>
          <w:p w:rsidR="00BF3649" w:rsidRPr="00BF3649" w:rsidRDefault="00BF3649" w:rsidP="00BF3649">
            <w:pPr>
              <w:rPr>
                <w:rFonts w:eastAsia="SimSun"/>
                <w:b/>
                <w:bCs/>
                <w:sz w:val="16"/>
                <w:szCs w:val="16"/>
              </w:rPr>
            </w:pPr>
            <w:r w:rsidRPr="00BF3649">
              <w:rPr>
                <w:rFonts w:eastAsia="SimSun"/>
                <w:b/>
                <w:bCs/>
                <w:sz w:val="16"/>
                <w:szCs w:val="16"/>
              </w:rPr>
              <w:t>Baseline</w:t>
            </w:r>
          </w:p>
        </w:tc>
        <w:tc>
          <w:tcPr>
            <w:tcW w:w="278" w:type="pct"/>
            <w:shd w:val="clear" w:color="auto" w:fill="AEAAAA" w:themeFill="background2" w:themeFillShade="BF"/>
            <w:noWrap/>
            <w:hideMark/>
          </w:tcPr>
          <w:p w:rsidR="00BF3649" w:rsidRPr="00BF3649" w:rsidRDefault="00BF3649" w:rsidP="00BF3649">
            <w:pPr>
              <w:rPr>
                <w:rFonts w:eastAsia="SimSun"/>
                <w:b/>
                <w:bCs/>
                <w:sz w:val="16"/>
                <w:szCs w:val="16"/>
              </w:rPr>
            </w:pPr>
            <w:r w:rsidRPr="00BF3649">
              <w:rPr>
                <w:rFonts w:eastAsia="SimSun"/>
                <w:b/>
                <w:bCs/>
                <w:sz w:val="16"/>
                <w:szCs w:val="16"/>
              </w:rPr>
              <w:t>Y1</w:t>
            </w:r>
          </w:p>
        </w:tc>
        <w:tc>
          <w:tcPr>
            <w:tcW w:w="317" w:type="pct"/>
            <w:shd w:val="clear" w:color="auto" w:fill="AEAAAA" w:themeFill="background2" w:themeFillShade="BF"/>
            <w:noWrap/>
            <w:hideMark/>
          </w:tcPr>
          <w:p w:rsidR="00BF3649" w:rsidRPr="00BF3649" w:rsidRDefault="00BF3649" w:rsidP="00BF3649">
            <w:pPr>
              <w:rPr>
                <w:rFonts w:eastAsia="SimSun"/>
                <w:b/>
                <w:bCs/>
                <w:sz w:val="16"/>
                <w:szCs w:val="16"/>
              </w:rPr>
            </w:pPr>
            <w:r w:rsidRPr="00BF3649">
              <w:rPr>
                <w:rFonts w:eastAsia="SimSun"/>
                <w:b/>
                <w:bCs/>
                <w:sz w:val="16"/>
                <w:szCs w:val="16"/>
              </w:rPr>
              <w:t>Y2</w:t>
            </w:r>
          </w:p>
        </w:tc>
        <w:tc>
          <w:tcPr>
            <w:tcW w:w="317" w:type="pct"/>
            <w:shd w:val="clear" w:color="auto" w:fill="AEAAAA" w:themeFill="background2" w:themeFillShade="BF"/>
            <w:noWrap/>
            <w:hideMark/>
          </w:tcPr>
          <w:p w:rsidR="00BF3649" w:rsidRPr="00BF3649" w:rsidRDefault="00BF3649" w:rsidP="00BF3649">
            <w:pPr>
              <w:rPr>
                <w:rFonts w:eastAsia="SimSun"/>
                <w:b/>
                <w:bCs/>
                <w:sz w:val="16"/>
                <w:szCs w:val="16"/>
              </w:rPr>
            </w:pPr>
            <w:r w:rsidRPr="00BF3649">
              <w:rPr>
                <w:rFonts w:eastAsia="SimSun"/>
                <w:b/>
                <w:bCs/>
                <w:sz w:val="16"/>
                <w:szCs w:val="16"/>
              </w:rPr>
              <w:t>Y3</w:t>
            </w:r>
          </w:p>
        </w:tc>
        <w:tc>
          <w:tcPr>
            <w:tcW w:w="397" w:type="pct"/>
            <w:shd w:val="clear" w:color="auto" w:fill="AEAAAA" w:themeFill="background2" w:themeFillShade="BF"/>
          </w:tcPr>
          <w:p w:rsidR="00BF3649" w:rsidRPr="00BF3649" w:rsidRDefault="00BF3649" w:rsidP="00BF3649">
            <w:pPr>
              <w:rPr>
                <w:rFonts w:eastAsia="SimSun"/>
                <w:b/>
                <w:bCs/>
                <w:sz w:val="16"/>
                <w:szCs w:val="16"/>
              </w:rPr>
            </w:pPr>
            <w:r w:rsidRPr="00BF3649">
              <w:rPr>
                <w:rFonts w:eastAsia="SimSun"/>
                <w:b/>
                <w:bCs/>
                <w:sz w:val="16"/>
                <w:szCs w:val="16"/>
              </w:rPr>
              <w:t>Extension</w:t>
            </w:r>
          </w:p>
        </w:tc>
        <w:tc>
          <w:tcPr>
            <w:tcW w:w="159" w:type="pct"/>
            <w:shd w:val="clear" w:color="auto" w:fill="AEAAAA" w:themeFill="background2" w:themeFillShade="BF"/>
          </w:tcPr>
          <w:p w:rsidR="00BF3649" w:rsidRPr="00BF3649" w:rsidRDefault="00BF3649" w:rsidP="00BF3649">
            <w:pPr>
              <w:rPr>
                <w:rFonts w:eastAsia="SimSun"/>
                <w:b/>
                <w:bCs/>
                <w:sz w:val="16"/>
                <w:szCs w:val="16"/>
              </w:rPr>
            </w:pPr>
          </w:p>
        </w:tc>
      </w:tr>
      <w:tr w:rsidR="00BF3649" w:rsidRPr="00BF3649" w:rsidTr="00BF3649">
        <w:trPr>
          <w:trHeight w:val="242"/>
        </w:trPr>
        <w:tc>
          <w:tcPr>
            <w:tcW w:w="159" w:type="pct"/>
            <w:shd w:val="clear" w:color="auto" w:fill="D0CECE" w:themeFill="background2" w:themeFillShade="E6"/>
          </w:tcPr>
          <w:p w:rsidR="00BF3649" w:rsidRPr="00BF3649" w:rsidRDefault="00BF3649" w:rsidP="00BF3649">
            <w:pPr>
              <w:rPr>
                <w:rFonts w:eastAsia="SimSun"/>
                <w:b/>
                <w:bCs/>
                <w:sz w:val="16"/>
                <w:szCs w:val="16"/>
              </w:rPr>
            </w:pPr>
          </w:p>
        </w:tc>
        <w:tc>
          <w:tcPr>
            <w:tcW w:w="4841" w:type="pct"/>
            <w:gridSpan w:val="10"/>
            <w:shd w:val="clear" w:color="auto" w:fill="D0CECE" w:themeFill="background2" w:themeFillShade="E6"/>
          </w:tcPr>
          <w:p w:rsidR="00BF3649" w:rsidRPr="00BF3649" w:rsidRDefault="00BF3649" w:rsidP="00BF3649">
            <w:pPr>
              <w:rPr>
                <w:rFonts w:eastAsia="SimSun"/>
                <w:b/>
                <w:bCs/>
                <w:sz w:val="16"/>
                <w:szCs w:val="16"/>
              </w:rPr>
            </w:pPr>
            <w:r w:rsidRPr="00BF3649">
              <w:rPr>
                <w:rFonts w:eastAsia="SimSun"/>
                <w:b/>
                <w:bCs/>
                <w:sz w:val="16"/>
                <w:szCs w:val="16"/>
              </w:rPr>
              <w:t>Objective level indicators</w:t>
            </w:r>
          </w:p>
        </w:tc>
      </w:tr>
      <w:tr w:rsidR="00BF3649" w:rsidRPr="00BF3649" w:rsidTr="00BF3649">
        <w:trPr>
          <w:trHeight w:val="449"/>
        </w:trPr>
        <w:tc>
          <w:tcPr>
            <w:tcW w:w="159" w:type="pct"/>
            <w:shd w:val="clear" w:color="auto" w:fill="D0CECE" w:themeFill="background2" w:themeFillShade="E6"/>
          </w:tcPr>
          <w:p w:rsidR="00BF3649" w:rsidRPr="00BF3649" w:rsidRDefault="00BF3649" w:rsidP="00BF3649">
            <w:pPr>
              <w:rPr>
                <w:rFonts w:eastAsia="SimSun"/>
                <w:sz w:val="16"/>
                <w:szCs w:val="16"/>
              </w:rPr>
            </w:pPr>
          </w:p>
        </w:tc>
        <w:tc>
          <w:tcPr>
            <w:tcW w:w="4841" w:type="pct"/>
            <w:gridSpan w:val="10"/>
            <w:shd w:val="clear" w:color="auto" w:fill="D0CECE" w:themeFill="background2" w:themeFillShade="E6"/>
          </w:tcPr>
          <w:p w:rsidR="00BF3649" w:rsidRPr="00BF3649" w:rsidRDefault="00BF3649" w:rsidP="00BF3649">
            <w:pPr>
              <w:rPr>
                <w:rFonts w:eastAsia="SimSun"/>
                <w:sz w:val="16"/>
                <w:szCs w:val="16"/>
              </w:rPr>
            </w:pPr>
            <w:r w:rsidRPr="00BF3649">
              <w:rPr>
                <w:rFonts w:eastAsia="SimSun"/>
                <w:sz w:val="16"/>
                <w:szCs w:val="16"/>
              </w:rPr>
              <w:t>Objective: By 2017, to improve management in at least 2,500 ha of agro-pastoral lands and 5,000 ha of Churia sal and Churia mixed forest areas in strategic project locations in the four pilot Churia Range districts so as to set enabling conditions to eventually arrest degradation and maintain or improve conditions (post project).</w:t>
            </w:r>
          </w:p>
        </w:tc>
      </w:tr>
      <w:tr w:rsidR="00BF3649" w:rsidRPr="00BF3649" w:rsidTr="00BF3649">
        <w:trPr>
          <w:cantSplit/>
          <w:trHeight w:val="1700"/>
        </w:trPr>
        <w:tc>
          <w:tcPr>
            <w:tcW w:w="675" w:type="pct"/>
            <w:gridSpan w:val="2"/>
            <w:vMerge w:val="restart"/>
            <w:hideMark/>
          </w:tcPr>
          <w:p w:rsidR="00BF3649" w:rsidRPr="00BF3649" w:rsidRDefault="00BF3649" w:rsidP="00BF3649">
            <w:pPr>
              <w:rPr>
                <w:rFonts w:eastAsia="SimSun"/>
                <w:sz w:val="16"/>
                <w:szCs w:val="16"/>
              </w:rPr>
            </w:pPr>
            <w:r w:rsidRPr="00BF3649">
              <w:rPr>
                <w:rFonts w:eastAsia="SimSun"/>
                <w:sz w:val="16"/>
                <w:szCs w:val="16"/>
              </w:rPr>
              <w:t>Number of hectares (ha) of agro-pastoral land with innovative agricultural and water management practices implemented due to the project</w:t>
            </w:r>
          </w:p>
        </w:tc>
        <w:tc>
          <w:tcPr>
            <w:tcW w:w="1389" w:type="pct"/>
            <w:vMerge w:val="restart"/>
            <w:hideMark/>
          </w:tcPr>
          <w:p w:rsidR="00BF3649" w:rsidRPr="00BF3649" w:rsidRDefault="00BF3649" w:rsidP="00BF3649">
            <w:pPr>
              <w:rPr>
                <w:rFonts w:eastAsia="SimSun"/>
                <w:sz w:val="16"/>
                <w:szCs w:val="16"/>
              </w:rPr>
            </w:pPr>
            <w:r w:rsidRPr="00BF3649">
              <w:rPr>
                <w:rFonts w:eastAsia="SimSun"/>
                <w:sz w:val="16"/>
                <w:szCs w:val="16"/>
              </w:rPr>
              <w:t>INDICATOR TYPE: CUMULATIVE</w:t>
            </w:r>
            <w:r w:rsidRPr="00BF3649">
              <w:rPr>
                <w:rFonts w:eastAsia="SimSun"/>
                <w:sz w:val="16"/>
                <w:szCs w:val="16"/>
              </w:rPr>
              <w:br/>
            </w:r>
            <w:r w:rsidRPr="00BF3649">
              <w:rPr>
                <w:rFonts w:eastAsia="SimSun"/>
                <w:sz w:val="16"/>
                <w:szCs w:val="16"/>
              </w:rPr>
              <w:br/>
              <w:t>Number of hectares in the project sites where one or more of these improved agricultural and water management practices have been implemented during the project period:</w:t>
            </w:r>
            <w:r w:rsidRPr="00BF3649">
              <w:rPr>
                <w:rFonts w:eastAsia="SimSun"/>
                <w:sz w:val="16"/>
                <w:szCs w:val="16"/>
              </w:rPr>
              <w:br/>
              <w:t>1. SALT model establishment and/or hedge row plantation</w:t>
            </w:r>
            <w:r w:rsidRPr="00BF3649">
              <w:rPr>
                <w:rFonts w:eastAsia="SimSun"/>
                <w:sz w:val="16"/>
                <w:szCs w:val="16"/>
              </w:rPr>
              <w:br/>
              <w:t>2. Zero tillage farming</w:t>
            </w:r>
            <w:r w:rsidRPr="00BF3649">
              <w:rPr>
                <w:rFonts w:eastAsia="SimSun"/>
                <w:sz w:val="16"/>
                <w:szCs w:val="16"/>
              </w:rPr>
              <w:br/>
              <w:t xml:space="preserve">3. Mixed cropping </w:t>
            </w:r>
            <w:r w:rsidRPr="00BF3649">
              <w:rPr>
                <w:rFonts w:eastAsia="SimSun"/>
                <w:sz w:val="16"/>
                <w:szCs w:val="16"/>
              </w:rPr>
              <w:br/>
              <w:t xml:space="preserve">4. Irrigation through establishment or maintenance of Micro </w:t>
            </w:r>
            <w:r w:rsidRPr="00BF3649">
              <w:rPr>
                <w:rFonts w:eastAsia="SimSun"/>
                <w:sz w:val="16"/>
                <w:szCs w:val="16"/>
              </w:rPr>
              <w:lastRenderedPageBreak/>
              <w:t>irrigation technology (MIT)/Plastic ponds/Drip Irrigation technology(DIT) and other water collection and irrigation technologies</w:t>
            </w:r>
            <w:r w:rsidRPr="00BF3649">
              <w:rPr>
                <w:rFonts w:eastAsia="SimSun"/>
                <w:sz w:val="16"/>
                <w:szCs w:val="16"/>
              </w:rPr>
              <w:br/>
              <w:t>5. Bio-engineering</w:t>
            </w:r>
            <w:r w:rsidRPr="00BF3649">
              <w:rPr>
                <w:rFonts w:eastAsia="SimSun"/>
                <w:sz w:val="16"/>
                <w:szCs w:val="16"/>
              </w:rPr>
              <w:br/>
              <w:t xml:space="preserve">6. Embankment </w:t>
            </w:r>
            <w:r w:rsidRPr="00BF3649">
              <w:rPr>
                <w:rFonts w:eastAsia="SimSun"/>
                <w:sz w:val="16"/>
                <w:szCs w:val="16"/>
              </w:rPr>
              <w:br/>
              <w:t xml:space="preserve">7. Native fodder and forage plantation </w:t>
            </w:r>
            <w:r w:rsidRPr="00BF3649">
              <w:rPr>
                <w:rFonts w:eastAsia="SimSun"/>
                <w:sz w:val="16"/>
                <w:szCs w:val="16"/>
              </w:rPr>
              <w:br/>
              <w:t xml:space="preserve">8. Grazing free zone promotion (designation) </w:t>
            </w:r>
            <w:r w:rsidRPr="00BF3649">
              <w:rPr>
                <w:rFonts w:eastAsia="SimSun"/>
                <w:sz w:val="16"/>
                <w:szCs w:val="16"/>
              </w:rPr>
              <w:br/>
              <w:t>9. Crop rotation</w:t>
            </w:r>
          </w:p>
        </w:tc>
        <w:tc>
          <w:tcPr>
            <w:tcW w:w="357" w:type="pct"/>
            <w:vMerge w:val="restart"/>
            <w:hideMark/>
          </w:tcPr>
          <w:p w:rsidR="00BF3649" w:rsidRPr="00BF3649" w:rsidRDefault="00BF3649" w:rsidP="00BF3649">
            <w:pPr>
              <w:rPr>
                <w:rFonts w:eastAsia="SimSun"/>
                <w:sz w:val="16"/>
                <w:szCs w:val="16"/>
              </w:rPr>
            </w:pPr>
            <w:r w:rsidRPr="00BF3649">
              <w:rPr>
                <w:rFonts w:eastAsia="SimSun"/>
                <w:sz w:val="16"/>
                <w:szCs w:val="16"/>
              </w:rPr>
              <w:lastRenderedPageBreak/>
              <w:t>Hectares</w:t>
            </w:r>
          </w:p>
        </w:tc>
        <w:tc>
          <w:tcPr>
            <w:tcW w:w="516" w:type="pct"/>
            <w:vMerge w:val="restart"/>
            <w:hideMark/>
          </w:tcPr>
          <w:p w:rsidR="00BF3649" w:rsidRPr="00BF3649" w:rsidRDefault="00BF3649" w:rsidP="00BF3649">
            <w:pPr>
              <w:rPr>
                <w:rFonts w:eastAsia="SimSun"/>
                <w:sz w:val="16"/>
                <w:szCs w:val="16"/>
              </w:rPr>
            </w:pPr>
            <w:r w:rsidRPr="00BF3649">
              <w:rPr>
                <w:rFonts w:eastAsia="SimSun"/>
                <w:sz w:val="16"/>
                <w:szCs w:val="16"/>
              </w:rPr>
              <w:t>Programmatic reports, Activity completion reports, CBO's record file and minute registers and focus group discussion with the community groups member</w:t>
            </w:r>
          </w:p>
        </w:tc>
        <w:tc>
          <w:tcPr>
            <w:tcW w:w="595" w:type="pct"/>
            <w:vMerge w:val="restart"/>
          </w:tcPr>
          <w:p w:rsidR="00BF3649" w:rsidRPr="00BF3649" w:rsidRDefault="00BF3649" w:rsidP="00BF3649">
            <w:pPr>
              <w:rPr>
                <w:rFonts w:eastAsia="SimSun"/>
                <w:sz w:val="16"/>
                <w:szCs w:val="16"/>
              </w:rPr>
            </w:pPr>
            <w:r w:rsidRPr="00BF3649">
              <w:rPr>
                <w:rFonts w:eastAsia="SimSun"/>
                <w:sz w:val="16"/>
                <w:szCs w:val="16"/>
              </w:rPr>
              <w:t>0</w:t>
            </w:r>
          </w:p>
          <w:p w:rsidR="00BF3649" w:rsidRPr="00BF3649" w:rsidRDefault="00BF3649" w:rsidP="00BF3649">
            <w:pPr>
              <w:rPr>
                <w:rFonts w:eastAsia="SimSun"/>
                <w:sz w:val="16"/>
                <w:szCs w:val="16"/>
              </w:rPr>
            </w:pPr>
          </w:p>
          <w:p w:rsidR="00BF3649" w:rsidRPr="00BF3649" w:rsidRDefault="00BF3649" w:rsidP="00BF3649">
            <w:pPr>
              <w:rPr>
                <w:rFonts w:eastAsia="SimSun"/>
                <w:sz w:val="16"/>
                <w:szCs w:val="16"/>
              </w:rPr>
            </w:pPr>
          </w:p>
          <w:p w:rsidR="00BF3649" w:rsidRPr="00BF3649" w:rsidRDefault="00BF3649" w:rsidP="00BF3649">
            <w:pPr>
              <w:rPr>
                <w:rFonts w:eastAsia="SimSun"/>
                <w:sz w:val="16"/>
                <w:szCs w:val="16"/>
              </w:rPr>
            </w:pPr>
            <w:r w:rsidRPr="00BF3649">
              <w:rPr>
                <w:rFonts w:eastAsia="SimSun"/>
                <w:sz w:val="16"/>
                <w:szCs w:val="16"/>
              </w:rPr>
              <w:t>Notes:</w:t>
            </w:r>
          </w:p>
          <w:p w:rsidR="00BF3649" w:rsidRPr="00BF3649" w:rsidRDefault="00BF3649" w:rsidP="00BF3649">
            <w:pPr>
              <w:rPr>
                <w:rFonts w:eastAsia="SimSun"/>
                <w:sz w:val="16"/>
                <w:szCs w:val="16"/>
              </w:rPr>
            </w:pPr>
            <w:r w:rsidRPr="00BF3649">
              <w:rPr>
                <w:rFonts w:eastAsia="SimSun"/>
                <w:sz w:val="16"/>
                <w:szCs w:val="16"/>
              </w:rPr>
              <w:t>7,498 Hectares of degraded agricultural area in the project districts.</w:t>
            </w:r>
          </w:p>
          <w:p w:rsidR="00BF3649" w:rsidRPr="00BF3649" w:rsidRDefault="00BF3649" w:rsidP="00BF3649">
            <w:pPr>
              <w:rPr>
                <w:rFonts w:eastAsia="SimSun"/>
                <w:sz w:val="16"/>
                <w:szCs w:val="16"/>
              </w:rPr>
            </w:pPr>
          </w:p>
          <w:p w:rsidR="00BF3649" w:rsidRPr="00BF3649" w:rsidRDefault="00BF3649" w:rsidP="00BF3649">
            <w:pPr>
              <w:rPr>
                <w:rFonts w:eastAsia="SimSun"/>
                <w:sz w:val="16"/>
                <w:szCs w:val="16"/>
              </w:rPr>
            </w:pPr>
            <w:r w:rsidRPr="00BF3649">
              <w:rPr>
                <w:rFonts w:eastAsia="SimSun"/>
                <w:sz w:val="16"/>
                <w:szCs w:val="16"/>
              </w:rPr>
              <w:lastRenderedPageBreak/>
              <w:t>Baseline date: 2013</w:t>
            </w:r>
          </w:p>
        </w:tc>
        <w:tc>
          <w:tcPr>
            <w:tcW w:w="278" w:type="pct"/>
            <w:noWrap/>
            <w:hideMark/>
          </w:tcPr>
          <w:p w:rsidR="00BF3649" w:rsidRPr="00BF3649" w:rsidRDefault="00BF3649" w:rsidP="00BF3649">
            <w:pPr>
              <w:rPr>
                <w:rFonts w:eastAsia="SimSun"/>
                <w:sz w:val="20"/>
                <w:szCs w:val="20"/>
              </w:rPr>
            </w:pPr>
            <w:r w:rsidRPr="00BF3649">
              <w:rPr>
                <w:rFonts w:eastAsia="SimSun"/>
                <w:sz w:val="20"/>
                <w:szCs w:val="20"/>
              </w:rPr>
              <w:lastRenderedPageBreak/>
              <w:t>1000</w:t>
            </w:r>
          </w:p>
        </w:tc>
        <w:tc>
          <w:tcPr>
            <w:tcW w:w="317" w:type="pct"/>
            <w:noWrap/>
            <w:hideMark/>
          </w:tcPr>
          <w:p w:rsidR="00BF3649" w:rsidRPr="00BF3649" w:rsidRDefault="00BF3649" w:rsidP="00BF3649">
            <w:pPr>
              <w:rPr>
                <w:rFonts w:eastAsia="SimSun"/>
                <w:sz w:val="20"/>
                <w:szCs w:val="20"/>
              </w:rPr>
            </w:pPr>
            <w:r w:rsidRPr="00BF3649">
              <w:rPr>
                <w:rFonts w:eastAsia="SimSun"/>
                <w:sz w:val="20"/>
                <w:szCs w:val="20"/>
              </w:rPr>
              <w:t>1500</w:t>
            </w:r>
          </w:p>
        </w:tc>
        <w:tc>
          <w:tcPr>
            <w:tcW w:w="317" w:type="pct"/>
            <w:noWrap/>
            <w:hideMark/>
          </w:tcPr>
          <w:p w:rsidR="00BF3649" w:rsidRPr="00BF3649" w:rsidRDefault="00BF3649" w:rsidP="00BF3649">
            <w:pPr>
              <w:rPr>
                <w:rFonts w:eastAsia="SimSun"/>
                <w:sz w:val="20"/>
                <w:szCs w:val="20"/>
              </w:rPr>
            </w:pPr>
            <w:r w:rsidRPr="00BF3649">
              <w:rPr>
                <w:rFonts w:eastAsia="SimSun"/>
                <w:sz w:val="20"/>
                <w:szCs w:val="20"/>
              </w:rPr>
              <w:t>2500</w:t>
            </w:r>
          </w:p>
        </w:tc>
        <w:tc>
          <w:tcPr>
            <w:tcW w:w="397" w:type="pct"/>
          </w:tcPr>
          <w:p w:rsidR="00BF3649" w:rsidRPr="00BF3649" w:rsidRDefault="00BF3649" w:rsidP="00BF3649">
            <w:pPr>
              <w:rPr>
                <w:rFonts w:eastAsia="SimSun"/>
                <w:sz w:val="16"/>
                <w:szCs w:val="16"/>
              </w:rPr>
            </w:pPr>
            <w:r w:rsidRPr="00BF3649">
              <w:rPr>
                <w:rFonts w:eastAsia="SimSun"/>
                <w:sz w:val="16"/>
                <w:szCs w:val="16"/>
              </w:rPr>
              <w:t>n/a</w:t>
            </w:r>
          </w:p>
          <w:p w:rsidR="00BF3649" w:rsidRPr="00BF3649" w:rsidRDefault="00BF3649" w:rsidP="00BF3649">
            <w:pPr>
              <w:rPr>
                <w:rFonts w:eastAsia="SimSun"/>
                <w:sz w:val="16"/>
                <w:szCs w:val="16"/>
              </w:rPr>
            </w:pPr>
          </w:p>
          <w:p w:rsidR="00BF3649" w:rsidRPr="00BF3649" w:rsidRDefault="00BF3649" w:rsidP="00BF3649">
            <w:pPr>
              <w:rPr>
                <w:rFonts w:eastAsia="SimSun"/>
                <w:sz w:val="16"/>
                <w:szCs w:val="16"/>
              </w:rPr>
            </w:pPr>
          </w:p>
          <w:p w:rsidR="00BF3649" w:rsidRPr="00BF3649" w:rsidRDefault="00BF3649" w:rsidP="00BF3649">
            <w:pPr>
              <w:rPr>
                <w:rFonts w:eastAsia="SimSun"/>
                <w:sz w:val="16"/>
                <w:szCs w:val="16"/>
              </w:rPr>
            </w:pPr>
            <w:r w:rsidRPr="00BF3649">
              <w:rPr>
                <w:rFonts w:eastAsia="SimSun"/>
                <w:sz w:val="16"/>
                <w:szCs w:val="16"/>
              </w:rPr>
              <w:t xml:space="preserve"> </w:t>
            </w:r>
          </w:p>
        </w:tc>
        <w:tc>
          <w:tcPr>
            <w:tcW w:w="159" w:type="pct"/>
            <w:textDirection w:val="tbRl"/>
          </w:tcPr>
          <w:p w:rsidR="00BF3649" w:rsidRPr="00BF3649" w:rsidRDefault="00BF3649" w:rsidP="00BF3649">
            <w:pPr>
              <w:ind w:left="113" w:right="113"/>
              <w:rPr>
                <w:rFonts w:eastAsia="SimSun"/>
                <w:sz w:val="16"/>
                <w:szCs w:val="16"/>
              </w:rPr>
            </w:pPr>
            <w:r w:rsidRPr="00BF3649">
              <w:rPr>
                <w:rFonts w:eastAsia="SimSun"/>
                <w:sz w:val="16"/>
                <w:szCs w:val="16"/>
              </w:rPr>
              <w:t>Target</w:t>
            </w:r>
          </w:p>
        </w:tc>
      </w:tr>
      <w:tr w:rsidR="00BF3649" w:rsidRPr="00BF3649" w:rsidTr="00BF3649">
        <w:trPr>
          <w:cantSplit/>
          <w:trHeight w:val="1134"/>
        </w:trPr>
        <w:tc>
          <w:tcPr>
            <w:tcW w:w="675" w:type="pct"/>
            <w:gridSpan w:val="2"/>
            <w:vMerge/>
          </w:tcPr>
          <w:p w:rsidR="00BF3649" w:rsidRPr="00BF3649" w:rsidRDefault="00BF3649" w:rsidP="00BF3649">
            <w:pPr>
              <w:rPr>
                <w:rFonts w:eastAsia="SimSun"/>
                <w:sz w:val="16"/>
                <w:szCs w:val="16"/>
              </w:rPr>
            </w:pPr>
          </w:p>
        </w:tc>
        <w:tc>
          <w:tcPr>
            <w:tcW w:w="1389" w:type="pct"/>
            <w:vMerge/>
          </w:tcPr>
          <w:p w:rsidR="00BF3649" w:rsidRPr="00BF3649" w:rsidRDefault="00BF3649" w:rsidP="00BF3649">
            <w:pPr>
              <w:rPr>
                <w:rFonts w:eastAsia="SimSun"/>
                <w:sz w:val="16"/>
                <w:szCs w:val="16"/>
              </w:rPr>
            </w:pPr>
          </w:p>
        </w:tc>
        <w:tc>
          <w:tcPr>
            <w:tcW w:w="357" w:type="pct"/>
            <w:vMerge/>
          </w:tcPr>
          <w:p w:rsidR="00BF3649" w:rsidRPr="00BF3649" w:rsidRDefault="00BF3649" w:rsidP="00BF3649">
            <w:pPr>
              <w:rPr>
                <w:rFonts w:eastAsia="SimSun"/>
                <w:sz w:val="16"/>
                <w:szCs w:val="16"/>
              </w:rPr>
            </w:pPr>
          </w:p>
        </w:tc>
        <w:tc>
          <w:tcPr>
            <w:tcW w:w="516" w:type="pct"/>
            <w:vMerge/>
          </w:tcPr>
          <w:p w:rsidR="00BF3649" w:rsidRPr="00BF3649" w:rsidRDefault="00BF3649" w:rsidP="00BF3649">
            <w:pPr>
              <w:rPr>
                <w:rFonts w:eastAsia="SimSun"/>
                <w:sz w:val="16"/>
                <w:szCs w:val="16"/>
              </w:rPr>
            </w:pPr>
          </w:p>
        </w:tc>
        <w:tc>
          <w:tcPr>
            <w:tcW w:w="595" w:type="pct"/>
            <w:vMerge/>
          </w:tcPr>
          <w:p w:rsidR="00BF3649" w:rsidRPr="00BF3649" w:rsidRDefault="00BF3649" w:rsidP="00BF3649">
            <w:pPr>
              <w:rPr>
                <w:rFonts w:eastAsia="SimSun"/>
                <w:sz w:val="16"/>
                <w:szCs w:val="16"/>
              </w:rPr>
            </w:pPr>
          </w:p>
        </w:tc>
        <w:tc>
          <w:tcPr>
            <w:tcW w:w="278" w:type="pct"/>
            <w:noWrap/>
          </w:tcPr>
          <w:p w:rsidR="00BF3649" w:rsidRPr="00BF3649" w:rsidRDefault="00BF3649" w:rsidP="00BF3649">
            <w:pPr>
              <w:rPr>
                <w:rFonts w:eastAsia="SimSun"/>
                <w:sz w:val="20"/>
                <w:szCs w:val="20"/>
              </w:rPr>
            </w:pPr>
            <w:r w:rsidRPr="00BF3649">
              <w:rPr>
                <w:rFonts w:eastAsia="SimSun"/>
                <w:sz w:val="20"/>
                <w:szCs w:val="20"/>
              </w:rPr>
              <w:t>471</w:t>
            </w:r>
          </w:p>
        </w:tc>
        <w:tc>
          <w:tcPr>
            <w:tcW w:w="317" w:type="pct"/>
            <w:noWrap/>
          </w:tcPr>
          <w:p w:rsidR="00BF3649" w:rsidRPr="00BF3649" w:rsidRDefault="00BF3649" w:rsidP="00BF3649">
            <w:pPr>
              <w:rPr>
                <w:rFonts w:eastAsia="SimSun"/>
                <w:sz w:val="20"/>
                <w:szCs w:val="20"/>
              </w:rPr>
            </w:pPr>
            <w:r w:rsidRPr="00BF3649">
              <w:rPr>
                <w:rFonts w:eastAsia="SimSun"/>
                <w:sz w:val="20"/>
                <w:szCs w:val="20"/>
              </w:rPr>
              <w:t xml:space="preserve"> 9025</w:t>
            </w:r>
          </w:p>
        </w:tc>
        <w:tc>
          <w:tcPr>
            <w:tcW w:w="317" w:type="pct"/>
            <w:noWrap/>
          </w:tcPr>
          <w:p w:rsidR="00BF3649" w:rsidRPr="00BF3649" w:rsidRDefault="00BF3649" w:rsidP="00BF3649">
            <w:pPr>
              <w:rPr>
                <w:rFonts w:eastAsia="SimSun"/>
                <w:sz w:val="20"/>
                <w:szCs w:val="20"/>
              </w:rPr>
            </w:pPr>
            <w:r w:rsidRPr="00BF3649">
              <w:rPr>
                <w:rFonts w:eastAsia="SimSun"/>
                <w:sz w:val="20"/>
                <w:szCs w:val="20"/>
              </w:rPr>
              <w:t xml:space="preserve"> 9159</w:t>
            </w:r>
          </w:p>
        </w:tc>
        <w:tc>
          <w:tcPr>
            <w:tcW w:w="397" w:type="pct"/>
            <w:textDirection w:val="tbRl"/>
          </w:tcPr>
          <w:p w:rsidR="00BF3649" w:rsidRPr="00BF3649" w:rsidRDefault="00BF3649" w:rsidP="00BF3649">
            <w:pPr>
              <w:ind w:left="113" w:right="113"/>
              <w:rPr>
                <w:rFonts w:eastAsia="SimSun"/>
                <w:sz w:val="16"/>
                <w:szCs w:val="16"/>
              </w:rPr>
            </w:pPr>
          </w:p>
        </w:tc>
        <w:tc>
          <w:tcPr>
            <w:tcW w:w="159" w:type="pct"/>
            <w:textDirection w:val="tbRl"/>
          </w:tcPr>
          <w:p w:rsidR="00BF3649" w:rsidRPr="00BF3649" w:rsidRDefault="00BF3649" w:rsidP="00BF3649">
            <w:pPr>
              <w:ind w:left="113" w:right="113"/>
              <w:rPr>
                <w:rFonts w:eastAsia="SimSun"/>
                <w:sz w:val="16"/>
                <w:szCs w:val="16"/>
              </w:rPr>
            </w:pPr>
            <w:r w:rsidRPr="00BF3649">
              <w:rPr>
                <w:rFonts w:eastAsia="SimSun"/>
                <w:sz w:val="16"/>
                <w:szCs w:val="16"/>
              </w:rPr>
              <w:t>Achieved</w:t>
            </w:r>
          </w:p>
        </w:tc>
      </w:tr>
      <w:tr w:rsidR="00BF3649" w:rsidRPr="00BF3649" w:rsidTr="00BF3649">
        <w:trPr>
          <w:cantSplit/>
          <w:trHeight w:val="1529"/>
        </w:trPr>
        <w:tc>
          <w:tcPr>
            <w:tcW w:w="675" w:type="pct"/>
            <w:gridSpan w:val="2"/>
            <w:vMerge w:val="restart"/>
            <w:hideMark/>
          </w:tcPr>
          <w:p w:rsidR="00BF3649" w:rsidRPr="00BF3649" w:rsidRDefault="00BF3649" w:rsidP="00BF3649">
            <w:pPr>
              <w:rPr>
                <w:rFonts w:eastAsia="SimSun"/>
                <w:sz w:val="16"/>
                <w:szCs w:val="16"/>
              </w:rPr>
            </w:pPr>
            <w:r w:rsidRPr="00BF3649">
              <w:rPr>
                <w:rFonts w:eastAsia="SimSun"/>
                <w:sz w:val="16"/>
                <w:szCs w:val="16"/>
              </w:rPr>
              <w:t>Number of hectares (ha) of forested area in which communities are utilizing integrated landscape management practices</w:t>
            </w:r>
          </w:p>
        </w:tc>
        <w:tc>
          <w:tcPr>
            <w:tcW w:w="1389" w:type="pct"/>
            <w:vMerge w:val="restart"/>
            <w:hideMark/>
          </w:tcPr>
          <w:p w:rsidR="00BF3649" w:rsidRPr="00BF3649" w:rsidRDefault="00BF3649" w:rsidP="00BF3649">
            <w:pPr>
              <w:rPr>
                <w:rFonts w:eastAsia="SimSun"/>
                <w:sz w:val="16"/>
                <w:szCs w:val="16"/>
              </w:rPr>
            </w:pPr>
            <w:r w:rsidRPr="00BF3649">
              <w:rPr>
                <w:rFonts w:eastAsia="SimSun"/>
                <w:sz w:val="16"/>
                <w:szCs w:val="16"/>
              </w:rPr>
              <w:t>INDICATOR TYPE: LEVEL</w:t>
            </w:r>
            <w:r w:rsidRPr="00BF3649">
              <w:rPr>
                <w:rFonts w:eastAsia="SimSun"/>
                <w:sz w:val="16"/>
                <w:szCs w:val="16"/>
              </w:rPr>
              <w:br w:type="page"/>
            </w:r>
            <w:r w:rsidRPr="00BF3649">
              <w:rPr>
                <w:rFonts w:eastAsia="SimSun"/>
                <w:sz w:val="16"/>
                <w:szCs w:val="16"/>
              </w:rPr>
              <w:br w:type="page"/>
              <w:t xml:space="preserve"> </w:t>
            </w:r>
          </w:p>
          <w:p w:rsidR="00BF3649" w:rsidRPr="00BF3649" w:rsidRDefault="00BF3649" w:rsidP="00BF3649">
            <w:pPr>
              <w:rPr>
                <w:rFonts w:eastAsia="SimSun"/>
                <w:sz w:val="16"/>
                <w:szCs w:val="16"/>
              </w:rPr>
            </w:pPr>
          </w:p>
          <w:p w:rsidR="00BF3649" w:rsidRPr="00BF3649" w:rsidRDefault="00BF3649" w:rsidP="00BF3649">
            <w:pPr>
              <w:rPr>
                <w:rFonts w:eastAsia="SimSun"/>
                <w:sz w:val="16"/>
                <w:szCs w:val="16"/>
              </w:rPr>
            </w:pPr>
            <w:r w:rsidRPr="00BF3649">
              <w:rPr>
                <w:rFonts w:eastAsia="SimSun"/>
                <w:sz w:val="16"/>
                <w:szCs w:val="16"/>
              </w:rPr>
              <w:t>Measured as (i) restoration activities: fencing, open grazing control, other mechanisms to reduce the vulnerability of the site and contributes towards its restoration in the long run; and (ii) at least 5 of these forest management practices: Forest nursery establishment and saplings production</w:t>
            </w:r>
            <w:r w:rsidRPr="00BF3649">
              <w:rPr>
                <w:rFonts w:eastAsia="SimSun"/>
                <w:sz w:val="16"/>
                <w:szCs w:val="16"/>
              </w:rPr>
              <w:br w:type="page"/>
              <w:t>, Afforestation/ Plantation, enrichment plantation, Thinning</w:t>
            </w:r>
            <w:r w:rsidRPr="00BF3649">
              <w:rPr>
                <w:rFonts w:eastAsia="SimSun"/>
                <w:sz w:val="16"/>
                <w:szCs w:val="16"/>
              </w:rPr>
              <w:br w:type="page"/>
              <w:t>, Invasive species control, Regeneration and saplings management</w:t>
            </w:r>
            <w:r w:rsidRPr="00BF3649">
              <w:rPr>
                <w:rFonts w:eastAsia="SimSun"/>
                <w:sz w:val="16"/>
                <w:szCs w:val="16"/>
              </w:rPr>
              <w:br w:type="page"/>
              <w:t>, mechanisms to control forest fire, erosion control and embankment, and regeneration promotion methods such as ban grazing and forest fires, removal of unhealthy plants &amp; saplings, removal of old trees with bigger crown cover that prevents regeneration, fencing</w:t>
            </w:r>
            <w:r w:rsidRPr="00BF3649">
              <w:rPr>
                <w:rFonts w:eastAsia="SimSun"/>
                <w:sz w:val="16"/>
                <w:szCs w:val="16"/>
              </w:rPr>
              <w:br w:type="page"/>
              <w:t>.</w:t>
            </w:r>
          </w:p>
        </w:tc>
        <w:tc>
          <w:tcPr>
            <w:tcW w:w="357" w:type="pct"/>
            <w:vMerge w:val="restart"/>
            <w:hideMark/>
          </w:tcPr>
          <w:p w:rsidR="00BF3649" w:rsidRPr="00BF3649" w:rsidRDefault="00BF3649" w:rsidP="00BF3649">
            <w:pPr>
              <w:rPr>
                <w:rFonts w:eastAsia="SimSun"/>
                <w:sz w:val="16"/>
                <w:szCs w:val="16"/>
              </w:rPr>
            </w:pPr>
            <w:r w:rsidRPr="00BF3649">
              <w:rPr>
                <w:rFonts w:eastAsia="SimSun"/>
                <w:sz w:val="16"/>
                <w:szCs w:val="16"/>
              </w:rPr>
              <w:t>Hectares</w:t>
            </w:r>
          </w:p>
        </w:tc>
        <w:tc>
          <w:tcPr>
            <w:tcW w:w="516" w:type="pct"/>
            <w:vMerge w:val="restart"/>
            <w:hideMark/>
          </w:tcPr>
          <w:p w:rsidR="00BF3649" w:rsidRPr="00BF3649" w:rsidRDefault="00BF3649" w:rsidP="00BF3649">
            <w:pPr>
              <w:rPr>
                <w:rFonts w:eastAsia="SimSun"/>
                <w:sz w:val="16"/>
                <w:szCs w:val="16"/>
              </w:rPr>
            </w:pPr>
            <w:r w:rsidRPr="00BF3649">
              <w:rPr>
                <w:rFonts w:eastAsia="SimSun"/>
                <w:sz w:val="16"/>
                <w:szCs w:val="16"/>
              </w:rPr>
              <w:t>Community forest operational plan, Community forest records/ minute register, community focus group discussions</w:t>
            </w:r>
          </w:p>
        </w:tc>
        <w:tc>
          <w:tcPr>
            <w:tcW w:w="595" w:type="pct"/>
            <w:vMerge w:val="restart"/>
          </w:tcPr>
          <w:p w:rsidR="00BF3649" w:rsidRPr="00BF3649" w:rsidRDefault="00BF3649" w:rsidP="00BF3649">
            <w:pPr>
              <w:rPr>
                <w:rFonts w:eastAsia="SimSun"/>
                <w:sz w:val="16"/>
                <w:szCs w:val="16"/>
                <w:lang w:val="es-PE"/>
              </w:rPr>
            </w:pPr>
            <w:r w:rsidRPr="00BF3649">
              <w:rPr>
                <w:rFonts w:eastAsia="SimSun"/>
                <w:sz w:val="16"/>
                <w:szCs w:val="16"/>
              </w:rPr>
              <w:t xml:space="preserve"> </w:t>
            </w:r>
            <w:r w:rsidRPr="00BF3649">
              <w:rPr>
                <w:rFonts w:eastAsia="SimSun"/>
                <w:sz w:val="16"/>
                <w:szCs w:val="16"/>
                <w:lang w:val="es-PE"/>
              </w:rPr>
              <w:t>2264 ha</w:t>
            </w:r>
          </w:p>
          <w:p w:rsidR="00BF3649" w:rsidRPr="00BF3649" w:rsidRDefault="00BF3649" w:rsidP="00BF3649">
            <w:pPr>
              <w:rPr>
                <w:rFonts w:eastAsia="SimSun"/>
                <w:sz w:val="16"/>
                <w:szCs w:val="16"/>
                <w:lang w:val="es-PE"/>
              </w:rPr>
            </w:pPr>
          </w:p>
          <w:p w:rsidR="00BF3649" w:rsidRPr="00BF3649" w:rsidRDefault="00BF3649" w:rsidP="00BF3649">
            <w:pPr>
              <w:rPr>
                <w:rFonts w:eastAsia="SimSun"/>
                <w:sz w:val="16"/>
                <w:szCs w:val="16"/>
              </w:rPr>
            </w:pPr>
            <w:r w:rsidRPr="00BF3649">
              <w:rPr>
                <w:rFonts w:eastAsia="SimSun"/>
                <w:sz w:val="16"/>
                <w:szCs w:val="16"/>
              </w:rPr>
              <w:t>Baseline date: June 2015</w:t>
            </w:r>
          </w:p>
        </w:tc>
        <w:tc>
          <w:tcPr>
            <w:tcW w:w="278" w:type="pct"/>
            <w:noWrap/>
            <w:hideMark/>
          </w:tcPr>
          <w:p w:rsidR="00BF3649" w:rsidRPr="00BF3649" w:rsidRDefault="00BF3649" w:rsidP="00BF3649">
            <w:pPr>
              <w:rPr>
                <w:rFonts w:eastAsia="SimSun"/>
                <w:sz w:val="20"/>
                <w:szCs w:val="20"/>
              </w:rPr>
            </w:pPr>
            <w:r w:rsidRPr="00BF3649">
              <w:rPr>
                <w:rFonts w:eastAsia="SimSun"/>
                <w:sz w:val="20"/>
                <w:szCs w:val="20"/>
              </w:rPr>
              <w:t>1500</w:t>
            </w:r>
          </w:p>
        </w:tc>
        <w:tc>
          <w:tcPr>
            <w:tcW w:w="317" w:type="pct"/>
            <w:noWrap/>
            <w:hideMark/>
          </w:tcPr>
          <w:p w:rsidR="00BF3649" w:rsidRPr="00BF3649" w:rsidRDefault="00BF3649" w:rsidP="00BF3649">
            <w:pPr>
              <w:rPr>
                <w:rFonts w:eastAsia="SimSun"/>
                <w:sz w:val="20"/>
                <w:szCs w:val="20"/>
              </w:rPr>
            </w:pPr>
            <w:r w:rsidRPr="00BF3649">
              <w:rPr>
                <w:rFonts w:eastAsia="SimSun"/>
                <w:sz w:val="20"/>
                <w:szCs w:val="20"/>
              </w:rPr>
              <w:t>3500</w:t>
            </w:r>
          </w:p>
        </w:tc>
        <w:tc>
          <w:tcPr>
            <w:tcW w:w="317" w:type="pct"/>
            <w:noWrap/>
            <w:hideMark/>
          </w:tcPr>
          <w:p w:rsidR="00BF3649" w:rsidRPr="00BF3649" w:rsidRDefault="00BF3649" w:rsidP="00BF3649">
            <w:pPr>
              <w:rPr>
                <w:rFonts w:eastAsia="SimSun"/>
                <w:sz w:val="20"/>
                <w:szCs w:val="20"/>
              </w:rPr>
            </w:pPr>
            <w:r w:rsidRPr="00BF3649">
              <w:rPr>
                <w:rFonts w:eastAsia="SimSun"/>
                <w:sz w:val="20"/>
                <w:szCs w:val="20"/>
              </w:rPr>
              <w:t>5000</w:t>
            </w:r>
          </w:p>
        </w:tc>
        <w:tc>
          <w:tcPr>
            <w:tcW w:w="397" w:type="pct"/>
          </w:tcPr>
          <w:p w:rsidR="00BF3649" w:rsidRPr="00BF3649" w:rsidRDefault="00BF3649" w:rsidP="00BF3649">
            <w:pPr>
              <w:rPr>
                <w:rFonts w:eastAsia="SimSun"/>
                <w:sz w:val="16"/>
                <w:szCs w:val="16"/>
              </w:rPr>
            </w:pPr>
            <w:r w:rsidRPr="00BF3649">
              <w:rPr>
                <w:rFonts w:eastAsia="SimSun"/>
                <w:sz w:val="16"/>
                <w:szCs w:val="16"/>
              </w:rPr>
              <w:t>n/a</w:t>
            </w:r>
          </w:p>
          <w:p w:rsidR="00BF3649" w:rsidRPr="00BF3649" w:rsidRDefault="00BF3649" w:rsidP="00BF3649">
            <w:pPr>
              <w:rPr>
                <w:rFonts w:eastAsia="SimSun"/>
                <w:sz w:val="16"/>
                <w:szCs w:val="16"/>
              </w:rPr>
            </w:pPr>
          </w:p>
        </w:tc>
        <w:tc>
          <w:tcPr>
            <w:tcW w:w="159" w:type="pct"/>
            <w:textDirection w:val="tbRl"/>
          </w:tcPr>
          <w:p w:rsidR="00BF3649" w:rsidRPr="00BF3649" w:rsidRDefault="00BF3649" w:rsidP="00BF3649">
            <w:pPr>
              <w:ind w:left="113" w:right="113"/>
              <w:rPr>
                <w:rFonts w:eastAsia="SimSun"/>
                <w:sz w:val="16"/>
                <w:szCs w:val="16"/>
              </w:rPr>
            </w:pPr>
            <w:r w:rsidRPr="00BF3649">
              <w:rPr>
                <w:rFonts w:eastAsia="SimSun"/>
                <w:sz w:val="16"/>
                <w:szCs w:val="16"/>
              </w:rPr>
              <w:t>Target</w:t>
            </w:r>
          </w:p>
        </w:tc>
      </w:tr>
      <w:tr w:rsidR="00BF3649" w:rsidRPr="00BF3649" w:rsidTr="00BF3649">
        <w:trPr>
          <w:cantSplit/>
          <w:trHeight w:val="1448"/>
        </w:trPr>
        <w:tc>
          <w:tcPr>
            <w:tcW w:w="675" w:type="pct"/>
            <w:gridSpan w:val="2"/>
            <w:vMerge/>
          </w:tcPr>
          <w:p w:rsidR="00BF3649" w:rsidRPr="00BF3649" w:rsidRDefault="00BF3649" w:rsidP="00BF3649">
            <w:pPr>
              <w:rPr>
                <w:rFonts w:eastAsia="SimSun"/>
                <w:sz w:val="16"/>
                <w:szCs w:val="16"/>
              </w:rPr>
            </w:pPr>
          </w:p>
        </w:tc>
        <w:tc>
          <w:tcPr>
            <w:tcW w:w="1389" w:type="pct"/>
            <w:vMerge/>
          </w:tcPr>
          <w:p w:rsidR="00BF3649" w:rsidRPr="00BF3649" w:rsidRDefault="00BF3649" w:rsidP="00BF3649">
            <w:pPr>
              <w:rPr>
                <w:rFonts w:eastAsia="SimSun"/>
                <w:sz w:val="16"/>
                <w:szCs w:val="16"/>
              </w:rPr>
            </w:pPr>
          </w:p>
        </w:tc>
        <w:tc>
          <w:tcPr>
            <w:tcW w:w="357" w:type="pct"/>
            <w:vMerge/>
          </w:tcPr>
          <w:p w:rsidR="00BF3649" w:rsidRPr="00BF3649" w:rsidRDefault="00BF3649" w:rsidP="00BF3649">
            <w:pPr>
              <w:rPr>
                <w:rFonts w:eastAsia="SimSun"/>
                <w:sz w:val="16"/>
                <w:szCs w:val="16"/>
              </w:rPr>
            </w:pPr>
          </w:p>
        </w:tc>
        <w:tc>
          <w:tcPr>
            <w:tcW w:w="516" w:type="pct"/>
            <w:vMerge/>
          </w:tcPr>
          <w:p w:rsidR="00BF3649" w:rsidRPr="00BF3649" w:rsidRDefault="00BF3649" w:rsidP="00BF3649">
            <w:pPr>
              <w:rPr>
                <w:rFonts w:eastAsia="SimSun"/>
                <w:sz w:val="16"/>
                <w:szCs w:val="16"/>
              </w:rPr>
            </w:pPr>
          </w:p>
        </w:tc>
        <w:tc>
          <w:tcPr>
            <w:tcW w:w="595" w:type="pct"/>
            <w:vMerge/>
          </w:tcPr>
          <w:p w:rsidR="00BF3649" w:rsidRPr="00BF3649" w:rsidRDefault="00BF3649" w:rsidP="00BF3649">
            <w:pPr>
              <w:rPr>
                <w:rFonts w:eastAsia="SimSun"/>
                <w:sz w:val="16"/>
                <w:szCs w:val="16"/>
              </w:rPr>
            </w:pPr>
          </w:p>
        </w:tc>
        <w:tc>
          <w:tcPr>
            <w:tcW w:w="278" w:type="pct"/>
            <w:noWrap/>
          </w:tcPr>
          <w:p w:rsidR="00BF3649" w:rsidRPr="00BF3649" w:rsidRDefault="00BF3649" w:rsidP="00BF3649">
            <w:pPr>
              <w:rPr>
                <w:rFonts w:eastAsia="SimSun"/>
                <w:sz w:val="20"/>
                <w:szCs w:val="20"/>
              </w:rPr>
            </w:pPr>
            <w:r w:rsidRPr="00BF3649">
              <w:rPr>
                <w:rFonts w:eastAsia="SimSun"/>
                <w:sz w:val="20"/>
                <w:szCs w:val="20"/>
              </w:rPr>
              <w:t>3219</w:t>
            </w:r>
          </w:p>
        </w:tc>
        <w:tc>
          <w:tcPr>
            <w:tcW w:w="317" w:type="pct"/>
            <w:noWrap/>
          </w:tcPr>
          <w:p w:rsidR="00BF3649" w:rsidRPr="00BF3649" w:rsidRDefault="00BF3649" w:rsidP="00BF3649">
            <w:pPr>
              <w:rPr>
                <w:rFonts w:eastAsia="SimSun"/>
                <w:sz w:val="20"/>
                <w:szCs w:val="20"/>
              </w:rPr>
            </w:pPr>
            <w:r w:rsidRPr="00BF3649">
              <w:rPr>
                <w:rFonts w:eastAsia="SimSun"/>
                <w:sz w:val="20"/>
                <w:szCs w:val="20"/>
              </w:rPr>
              <w:t>4682</w:t>
            </w:r>
          </w:p>
        </w:tc>
        <w:tc>
          <w:tcPr>
            <w:tcW w:w="317" w:type="pct"/>
            <w:noWrap/>
          </w:tcPr>
          <w:p w:rsidR="00BF3649" w:rsidRPr="00BF3649" w:rsidRDefault="00BF3649" w:rsidP="00BF3649">
            <w:pPr>
              <w:rPr>
                <w:rFonts w:eastAsia="SimSun"/>
                <w:sz w:val="20"/>
                <w:szCs w:val="20"/>
              </w:rPr>
            </w:pPr>
            <w:r w:rsidRPr="00BF3649">
              <w:rPr>
                <w:rFonts w:eastAsia="SimSun"/>
                <w:sz w:val="20"/>
                <w:szCs w:val="20"/>
              </w:rPr>
              <w:t>4450</w:t>
            </w:r>
          </w:p>
        </w:tc>
        <w:tc>
          <w:tcPr>
            <w:tcW w:w="397" w:type="pct"/>
            <w:textDirection w:val="tbRl"/>
          </w:tcPr>
          <w:p w:rsidR="00BF3649" w:rsidRPr="00BF3649" w:rsidRDefault="00BF3649" w:rsidP="00BF3649">
            <w:pPr>
              <w:ind w:left="113" w:right="113"/>
              <w:rPr>
                <w:rFonts w:eastAsia="SimSun"/>
                <w:sz w:val="16"/>
                <w:szCs w:val="16"/>
              </w:rPr>
            </w:pPr>
          </w:p>
        </w:tc>
        <w:tc>
          <w:tcPr>
            <w:tcW w:w="159" w:type="pct"/>
            <w:textDirection w:val="tbRl"/>
          </w:tcPr>
          <w:p w:rsidR="00BF3649" w:rsidRPr="00BF3649" w:rsidRDefault="00BF3649" w:rsidP="00BF3649">
            <w:pPr>
              <w:ind w:left="113" w:right="113"/>
              <w:rPr>
                <w:rFonts w:eastAsia="SimSun"/>
                <w:sz w:val="16"/>
                <w:szCs w:val="16"/>
              </w:rPr>
            </w:pPr>
            <w:r w:rsidRPr="00BF3649">
              <w:rPr>
                <w:rFonts w:eastAsia="SimSun"/>
                <w:sz w:val="16"/>
                <w:szCs w:val="16"/>
              </w:rPr>
              <w:t>Achieved</w:t>
            </w:r>
          </w:p>
        </w:tc>
      </w:tr>
      <w:tr w:rsidR="00BF3649" w:rsidRPr="00BF3649" w:rsidTr="00BF3649">
        <w:trPr>
          <w:trHeight w:val="224"/>
        </w:trPr>
        <w:tc>
          <w:tcPr>
            <w:tcW w:w="159" w:type="pct"/>
            <w:shd w:val="clear" w:color="auto" w:fill="D0CECE" w:themeFill="background2" w:themeFillShade="E6"/>
          </w:tcPr>
          <w:p w:rsidR="00BF3649" w:rsidRPr="00BF3649" w:rsidRDefault="00BF3649" w:rsidP="00BF3649">
            <w:pPr>
              <w:rPr>
                <w:rFonts w:eastAsia="SimSun"/>
                <w:b/>
                <w:sz w:val="16"/>
                <w:szCs w:val="16"/>
              </w:rPr>
            </w:pPr>
          </w:p>
        </w:tc>
        <w:tc>
          <w:tcPr>
            <w:tcW w:w="4841" w:type="pct"/>
            <w:gridSpan w:val="10"/>
            <w:shd w:val="clear" w:color="auto" w:fill="D0CECE" w:themeFill="background2" w:themeFillShade="E6"/>
          </w:tcPr>
          <w:p w:rsidR="00BF3649" w:rsidRPr="00BF3649" w:rsidRDefault="00BF3649" w:rsidP="00BF3649">
            <w:pPr>
              <w:rPr>
                <w:rFonts w:eastAsia="SimSun"/>
                <w:b/>
                <w:sz w:val="16"/>
                <w:szCs w:val="16"/>
              </w:rPr>
            </w:pPr>
            <w:r w:rsidRPr="00BF3649">
              <w:rPr>
                <w:rFonts w:eastAsia="SimSun"/>
                <w:b/>
                <w:sz w:val="16"/>
                <w:szCs w:val="16"/>
              </w:rPr>
              <w:t>Outcome level indicators</w:t>
            </w:r>
          </w:p>
        </w:tc>
      </w:tr>
      <w:tr w:rsidR="00BF3649" w:rsidRPr="00BF3649" w:rsidTr="00BF3649">
        <w:trPr>
          <w:trHeight w:val="197"/>
        </w:trPr>
        <w:tc>
          <w:tcPr>
            <w:tcW w:w="159" w:type="pct"/>
            <w:shd w:val="clear" w:color="auto" w:fill="D0CECE" w:themeFill="background2" w:themeFillShade="E6"/>
          </w:tcPr>
          <w:p w:rsidR="00BF3649" w:rsidRPr="00BF3649" w:rsidRDefault="00BF3649" w:rsidP="00BF3649">
            <w:pPr>
              <w:rPr>
                <w:rFonts w:eastAsia="SimSun"/>
                <w:b/>
                <w:bCs/>
                <w:sz w:val="16"/>
                <w:szCs w:val="16"/>
              </w:rPr>
            </w:pPr>
          </w:p>
        </w:tc>
        <w:tc>
          <w:tcPr>
            <w:tcW w:w="4841" w:type="pct"/>
            <w:gridSpan w:val="10"/>
            <w:shd w:val="clear" w:color="auto" w:fill="D0CECE" w:themeFill="background2" w:themeFillShade="E6"/>
          </w:tcPr>
          <w:p w:rsidR="00BF3649" w:rsidRPr="00BF3649" w:rsidRDefault="00BF3649" w:rsidP="00BF3649">
            <w:pPr>
              <w:rPr>
                <w:rFonts w:eastAsia="SimSun"/>
                <w:b/>
                <w:bCs/>
                <w:sz w:val="16"/>
                <w:szCs w:val="16"/>
              </w:rPr>
            </w:pPr>
            <w:r w:rsidRPr="00BF3649">
              <w:rPr>
                <w:rFonts w:eastAsia="SimSun"/>
                <w:b/>
                <w:bCs/>
                <w:sz w:val="16"/>
                <w:szCs w:val="16"/>
              </w:rPr>
              <w:t>Project Component 1: Sustainable management of agro-pastoral land</w:t>
            </w:r>
          </w:p>
        </w:tc>
      </w:tr>
      <w:tr w:rsidR="00BF3649" w:rsidRPr="00BF3649" w:rsidTr="00BF3649">
        <w:trPr>
          <w:trHeight w:val="350"/>
        </w:trPr>
        <w:tc>
          <w:tcPr>
            <w:tcW w:w="159" w:type="pct"/>
            <w:shd w:val="clear" w:color="auto" w:fill="D0CECE" w:themeFill="background2" w:themeFillShade="E6"/>
          </w:tcPr>
          <w:p w:rsidR="00BF3649" w:rsidRPr="00BF3649" w:rsidRDefault="00BF3649" w:rsidP="00BF3649">
            <w:pPr>
              <w:rPr>
                <w:rFonts w:eastAsia="SimSun"/>
                <w:sz w:val="16"/>
                <w:szCs w:val="16"/>
              </w:rPr>
            </w:pPr>
          </w:p>
        </w:tc>
        <w:tc>
          <w:tcPr>
            <w:tcW w:w="4841" w:type="pct"/>
            <w:gridSpan w:val="10"/>
            <w:shd w:val="clear" w:color="auto" w:fill="D0CECE" w:themeFill="background2" w:themeFillShade="E6"/>
          </w:tcPr>
          <w:p w:rsidR="00BF3649" w:rsidRPr="00BF3649" w:rsidRDefault="00BF3649" w:rsidP="00BF3649">
            <w:pPr>
              <w:rPr>
                <w:rFonts w:eastAsia="SimSun"/>
                <w:sz w:val="16"/>
                <w:szCs w:val="16"/>
              </w:rPr>
            </w:pPr>
            <w:r w:rsidRPr="00BF3649">
              <w:rPr>
                <w:rFonts w:eastAsia="SimSun"/>
                <w:sz w:val="16"/>
                <w:szCs w:val="16"/>
              </w:rPr>
              <w:t>Outcome 1.1 - Improved agricultural management through innovative pilot practices introduced at the field level that reduce erosion and climate vulnerability across 1,000 hectares (ha)</w:t>
            </w:r>
          </w:p>
        </w:tc>
      </w:tr>
      <w:tr w:rsidR="00BF3649" w:rsidRPr="00BF3649" w:rsidTr="00BF3649">
        <w:trPr>
          <w:trHeight w:val="1250"/>
        </w:trPr>
        <w:tc>
          <w:tcPr>
            <w:tcW w:w="675" w:type="pct"/>
            <w:gridSpan w:val="2"/>
            <w:vMerge w:val="restart"/>
          </w:tcPr>
          <w:p w:rsidR="00BF3649" w:rsidRPr="00BF3649" w:rsidRDefault="00BF3649" w:rsidP="00BF3649">
            <w:pPr>
              <w:rPr>
                <w:rFonts w:eastAsia="SimSun"/>
                <w:sz w:val="16"/>
                <w:szCs w:val="16"/>
              </w:rPr>
            </w:pPr>
            <w:r w:rsidRPr="00BF3649">
              <w:rPr>
                <w:rFonts w:eastAsia="SimSun"/>
                <w:sz w:val="16"/>
                <w:szCs w:val="16"/>
              </w:rPr>
              <w:t>Number of hectares (ha) of agro-pastoral land with innovative agricultural and water management practices implemented during the project period</w:t>
            </w:r>
          </w:p>
        </w:tc>
        <w:tc>
          <w:tcPr>
            <w:tcW w:w="1389" w:type="pct"/>
            <w:vMerge w:val="restart"/>
          </w:tcPr>
          <w:p w:rsidR="00BF3649" w:rsidRPr="00BF3649" w:rsidRDefault="00BF3649" w:rsidP="00BF3649">
            <w:pPr>
              <w:rPr>
                <w:rFonts w:eastAsia="SimSun"/>
                <w:sz w:val="16"/>
                <w:szCs w:val="16"/>
              </w:rPr>
            </w:pPr>
            <w:r w:rsidRPr="00BF3649">
              <w:rPr>
                <w:rFonts w:eastAsia="SimSun"/>
                <w:sz w:val="16"/>
                <w:szCs w:val="16"/>
              </w:rPr>
              <w:t>"INDICATOR TYPE: CUMULATIVE</w:t>
            </w:r>
          </w:p>
          <w:p w:rsidR="00BF3649" w:rsidRPr="00BF3649" w:rsidRDefault="00BF3649" w:rsidP="00BF3649">
            <w:pPr>
              <w:rPr>
                <w:rFonts w:eastAsia="SimSun"/>
                <w:sz w:val="16"/>
                <w:szCs w:val="16"/>
              </w:rPr>
            </w:pPr>
          </w:p>
          <w:p w:rsidR="00BF3649" w:rsidRPr="00BF3649" w:rsidRDefault="00BF3649" w:rsidP="00BF3649">
            <w:pPr>
              <w:rPr>
                <w:rFonts w:eastAsia="SimSun"/>
                <w:sz w:val="16"/>
                <w:szCs w:val="16"/>
              </w:rPr>
            </w:pPr>
            <w:r w:rsidRPr="00BF3649">
              <w:rPr>
                <w:rFonts w:eastAsia="SimSun"/>
                <w:sz w:val="16"/>
                <w:szCs w:val="16"/>
              </w:rPr>
              <w:t>Agro pastoral land here refers to the landscapes that are used for cultivation (growing crops, vegetables, fruits etc.), raising livestock (grazing lands such as grass lands and shrub lands) and/or river bed areas etc.</w:t>
            </w:r>
          </w:p>
          <w:p w:rsidR="00BF3649" w:rsidRPr="00BF3649" w:rsidRDefault="00BF3649" w:rsidP="00BF3649">
            <w:pPr>
              <w:rPr>
                <w:rFonts w:eastAsia="SimSun"/>
                <w:sz w:val="16"/>
                <w:szCs w:val="16"/>
              </w:rPr>
            </w:pPr>
            <w:r w:rsidRPr="00BF3649">
              <w:rPr>
                <w:rFonts w:eastAsia="SimSun"/>
                <w:sz w:val="16"/>
                <w:szCs w:val="16"/>
              </w:rPr>
              <w:t>Hectares are counted under the following:</w:t>
            </w:r>
          </w:p>
          <w:p w:rsidR="00BF3649" w:rsidRPr="00BF3649" w:rsidRDefault="00BF3649" w:rsidP="00BF3649">
            <w:pPr>
              <w:rPr>
                <w:rFonts w:eastAsia="SimSun"/>
                <w:sz w:val="16"/>
                <w:szCs w:val="16"/>
              </w:rPr>
            </w:pPr>
            <w:r w:rsidRPr="00BF3649">
              <w:rPr>
                <w:rFonts w:eastAsia="SimSun"/>
                <w:sz w:val="16"/>
                <w:szCs w:val="16"/>
              </w:rPr>
              <w:t xml:space="preserve">1. SALT model establishment </w:t>
            </w:r>
          </w:p>
          <w:p w:rsidR="00BF3649" w:rsidRPr="00BF3649" w:rsidRDefault="00BF3649" w:rsidP="00BF3649">
            <w:pPr>
              <w:rPr>
                <w:rFonts w:eastAsia="SimSun"/>
                <w:sz w:val="16"/>
                <w:szCs w:val="16"/>
              </w:rPr>
            </w:pPr>
            <w:r w:rsidRPr="00BF3649">
              <w:rPr>
                <w:rFonts w:eastAsia="SimSun"/>
                <w:sz w:val="16"/>
                <w:szCs w:val="16"/>
              </w:rPr>
              <w:t>2. Zero tillage farming</w:t>
            </w:r>
          </w:p>
          <w:p w:rsidR="00BF3649" w:rsidRPr="00BF3649" w:rsidRDefault="00BF3649" w:rsidP="00BF3649">
            <w:pPr>
              <w:rPr>
                <w:rFonts w:eastAsia="SimSun"/>
                <w:sz w:val="16"/>
                <w:szCs w:val="16"/>
              </w:rPr>
            </w:pPr>
            <w:r w:rsidRPr="00BF3649">
              <w:rPr>
                <w:rFonts w:eastAsia="SimSun"/>
                <w:sz w:val="16"/>
                <w:szCs w:val="16"/>
              </w:rPr>
              <w:t>3. Mixed cropping(Planting two or more crops and/or vegetables at the same time for maintaining or improving soil quality</w:t>
            </w:r>
          </w:p>
          <w:p w:rsidR="00BF3649" w:rsidRPr="00BF3649" w:rsidRDefault="00BF3649" w:rsidP="00BF3649">
            <w:pPr>
              <w:rPr>
                <w:rFonts w:eastAsia="SimSun"/>
                <w:sz w:val="16"/>
                <w:szCs w:val="16"/>
              </w:rPr>
            </w:pPr>
            <w:r w:rsidRPr="00BF3649">
              <w:rPr>
                <w:rFonts w:eastAsia="SimSun"/>
                <w:sz w:val="16"/>
                <w:szCs w:val="16"/>
              </w:rPr>
              <w:t>4. Irrigation through establishment or maintenance of Micro irrigation technology(MIT)/Plastic ponds/Drip Irrigation technology(DIT) and other water collection and irrigation technologies</w:t>
            </w:r>
          </w:p>
          <w:p w:rsidR="00BF3649" w:rsidRPr="00BF3649" w:rsidRDefault="00BF3649" w:rsidP="00BF3649">
            <w:pPr>
              <w:rPr>
                <w:rFonts w:eastAsia="SimSun"/>
                <w:sz w:val="16"/>
                <w:szCs w:val="16"/>
              </w:rPr>
            </w:pPr>
            <w:r w:rsidRPr="00BF3649">
              <w:rPr>
                <w:rFonts w:eastAsia="SimSun"/>
                <w:sz w:val="16"/>
                <w:szCs w:val="16"/>
              </w:rPr>
              <w:t>5. Crop rotation</w:t>
            </w:r>
          </w:p>
          <w:p w:rsidR="00BF3649" w:rsidRPr="00BF3649" w:rsidRDefault="00BF3649" w:rsidP="00BF3649">
            <w:pPr>
              <w:rPr>
                <w:rFonts w:eastAsia="SimSun"/>
                <w:sz w:val="16"/>
                <w:szCs w:val="16"/>
              </w:rPr>
            </w:pPr>
          </w:p>
        </w:tc>
        <w:tc>
          <w:tcPr>
            <w:tcW w:w="357" w:type="pct"/>
            <w:vMerge w:val="restart"/>
          </w:tcPr>
          <w:p w:rsidR="00BF3649" w:rsidRPr="00BF3649" w:rsidRDefault="00BF3649" w:rsidP="00BF3649">
            <w:pPr>
              <w:rPr>
                <w:rFonts w:eastAsia="SimSun"/>
                <w:sz w:val="16"/>
                <w:szCs w:val="16"/>
              </w:rPr>
            </w:pPr>
            <w:r w:rsidRPr="00BF3649">
              <w:rPr>
                <w:rFonts w:eastAsia="SimSun"/>
                <w:sz w:val="16"/>
                <w:szCs w:val="16"/>
              </w:rPr>
              <w:t>Hectares</w:t>
            </w:r>
          </w:p>
        </w:tc>
        <w:tc>
          <w:tcPr>
            <w:tcW w:w="516" w:type="pct"/>
            <w:vMerge w:val="restart"/>
          </w:tcPr>
          <w:p w:rsidR="00BF3649" w:rsidRPr="00BF3649" w:rsidRDefault="00BF3649" w:rsidP="00BF3649">
            <w:pPr>
              <w:rPr>
                <w:rFonts w:eastAsia="SimSun"/>
                <w:sz w:val="16"/>
                <w:szCs w:val="16"/>
              </w:rPr>
            </w:pPr>
            <w:r w:rsidRPr="00BF3649">
              <w:rPr>
                <w:rFonts w:eastAsia="SimSun"/>
                <w:sz w:val="16"/>
                <w:szCs w:val="16"/>
              </w:rPr>
              <w:t>Programmatic reports, activity completion reports, CBO's record file &amp; minute registers and Focus group discussion with the community groups member</w:t>
            </w:r>
          </w:p>
        </w:tc>
        <w:tc>
          <w:tcPr>
            <w:tcW w:w="595" w:type="pct"/>
            <w:vMerge w:val="restart"/>
          </w:tcPr>
          <w:p w:rsidR="00BF3649" w:rsidRPr="00BF3649" w:rsidRDefault="00BF3649" w:rsidP="00BF3649">
            <w:pPr>
              <w:rPr>
                <w:rFonts w:eastAsia="SimSun"/>
                <w:sz w:val="16"/>
                <w:szCs w:val="16"/>
              </w:rPr>
            </w:pPr>
            <w:r w:rsidRPr="00BF3649">
              <w:rPr>
                <w:rFonts w:eastAsia="SimSun"/>
                <w:sz w:val="16"/>
                <w:szCs w:val="16"/>
              </w:rPr>
              <w:t>0</w:t>
            </w:r>
          </w:p>
          <w:p w:rsidR="00BF3649" w:rsidRPr="00BF3649" w:rsidRDefault="00BF3649" w:rsidP="00BF3649">
            <w:pPr>
              <w:rPr>
                <w:rFonts w:eastAsia="SimSun"/>
                <w:sz w:val="16"/>
                <w:szCs w:val="16"/>
              </w:rPr>
            </w:pPr>
            <w:r w:rsidRPr="00BF3649">
              <w:rPr>
                <w:rFonts w:eastAsia="SimSun"/>
                <w:sz w:val="16"/>
                <w:szCs w:val="16"/>
              </w:rPr>
              <w:t>Hectares of agricultural land with irrigation:</w:t>
            </w:r>
          </w:p>
          <w:p w:rsidR="00BF3649" w:rsidRPr="00BF3649" w:rsidRDefault="00BF3649" w:rsidP="00BF3649">
            <w:pPr>
              <w:rPr>
                <w:rFonts w:eastAsia="SimSun"/>
                <w:sz w:val="16"/>
                <w:szCs w:val="16"/>
              </w:rPr>
            </w:pPr>
          </w:p>
          <w:p w:rsidR="00BF3649" w:rsidRPr="00BF3649" w:rsidRDefault="00BF3649" w:rsidP="00BF3649">
            <w:pPr>
              <w:rPr>
                <w:rFonts w:eastAsia="SimSun"/>
                <w:sz w:val="16"/>
                <w:szCs w:val="16"/>
              </w:rPr>
            </w:pPr>
            <w:r w:rsidRPr="00BF3649">
              <w:rPr>
                <w:rFonts w:eastAsia="SimSun"/>
                <w:sz w:val="16"/>
                <w:szCs w:val="16"/>
              </w:rPr>
              <w:t>Nirmal basti, Parsa:   231.418</w:t>
            </w:r>
          </w:p>
          <w:p w:rsidR="00BF3649" w:rsidRPr="00BF3649" w:rsidRDefault="00BF3649" w:rsidP="00BF3649">
            <w:pPr>
              <w:rPr>
                <w:rFonts w:eastAsia="SimSun"/>
                <w:sz w:val="16"/>
                <w:szCs w:val="16"/>
              </w:rPr>
            </w:pPr>
            <w:r w:rsidRPr="00BF3649">
              <w:rPr>
                <w:rFonts w:eastAsia="SimSun"/>
                <w:sz w:val="16"/>
                <w:szCs w:val="16"/>
              </w:rPr>
              <w:t>Hadikhola, Makwanpur:  358.313</w:t>
            </w:r>
          </w:p>
          <w:p w:rsidR="00BF3649" w:rsidRPr="00BF3649" w:rsidRDefault="00BF3649" w:rsidP="00BF3649">
            <w:pPr>
              <w:rPr>
                <w:rFonts w:eastAsia="SimSun"/>
                <w:sz w:val="16"/>
                <w:szCs w:val="16"/>
              </w:rPr>
            </w:pPr>
            <w:r w:rsidRPr="00BF3649">
              <w:rPr>
                <w:rFonts w:eastAsia="SimSun"/>
                <w:sz w:val="16"/>
                <w:szCs w:val="16"/>
              </w:rPr>
              <w:t>Chandranigahapur, Rautahat: N/A</w:t>
            </w:r>
          </w:p>
          <w:p w:rsidR="00BF3649" w:rsidRPr="00BF3649" w:rsidRDefault="00BF3649" w:rsidP="00BF3649">
            <w:pPr>
              <w:rPr>
                <w:rFonts w:eastAsia="SimSun"/>
                <w:sz w:val="16"/>
                <w:szCs w:val="16"/>
              </w:rPr>
            </w:pPr>
            <w:r w:rsidRPr="00BF3649">
              <w:rPr>
                <w:rFonts w:eastAsia="SimSun"/>
                <w:sz w:val="16"/>
                <w:szCs w:val="16"/>
              </w:rPr>
              <w:t>Ratanpuri , Bara:  106.968</w:t>
            </w:r>
          </w:p>
          <w:p w:rsidR="00BF3649" w:rsidRPr="00BF3649" w:rsidRDefault="00BF3649" w:rsidP="00BF3649">
            <w:pPr>
              <w:rPr>
                <w:rFonts w:eastAsia="SimSun"/>
                <w:sz w:val="16"/>
                <w:szCs w:val="16"/>
              </w:rPr>
            </w:pPr>
          </w:p>
          <w:p w:rsidR="00BF3649" w:rsidRPr="00BF3649" w:rsidRDefault="00BF3649" w:rsidP="00BF3649">
            <w:pPr>
              <w:rPr>
                <w:rFonts w:eastAsia="SimSun"/>
                <w:sz w:val="16"/>
                <w:szCs w:val="16"/>
              </w:rPr>
            </w:pPr>
            <w:r w:rsidRPr="00BF3649">
              <w:rPr>
                <w:rFonts w:eastAsia="SimSun"/>
                <w:sz w:val="16"/>
                <w:szCs w:val="16"/>
              </w:rPr>
              <w:t>Baseline date:</w:t>
            </w:r>
          </w:p>
        </w:tc>
        <w:tc>
          <w:tcPr>
            <w:tcW w:w="278" w:type="pct"/>
            <w:noWrap/>
          </w:tcPr>
          <w:p w:rsidR="00BF3649" w:rsidRPr="00BF3649" w:rsidRDefault="00BF3649" w:rsidP="00BF3649">
            <w:pPr>
              <w:rPr>
                <w:rFonts w:eastAsia="SimSun"/>
                <w:sz w:val="20"/>
                <w:szCs w:val="20"/>
              </w:rPr>
            </w:pPr>
            <w:r w:rsidRPr="00BF3649">
              <w:rPr>
                <w:rFonts w:eastAsia="SimSun"/>
                <w:sz w:val="20"/>
                <w:szCs w:val="20"/>
              </w:rPr>
              <w:t>300</w:t>
            </w:r>
          </w:p>
        </w:tc>
        <w:tc>
          <w:tcPr>
            <w:tcW w:w="317" w:type="pct"/>
            <w:noWrap/>
          </w:tcPr>
          <w:p w:rsidR="00BF3649" w:rsidRPr="00BF3649" w:rsidRDefault="00BF3649" w:rsidP="00BF3649">
            <w:pPr>
              <w:rPr>
                <w:rFonts w:eastAsia="SimSun"/>
                <w:sz w:val="20"/>
                <w:szCs w:val="20"/>
              </w:rPr>
            </w:pPr>
            <w:r w:rsidRPr="00BF3649">
              <w:rPr>
                <w:rFonts w:eastAsia="SimSun"/>
                <w:sz w:val="20"/>
                <w:szCs w:val="20"/>
              </w:rPr>
              <w:t>300</w:t>
            </w:r>
          </w:p>
        </w:tc>
        <w:tc>
          <w:tcPr>
            <w:tcW w:w="317" w:type="pct"/>
            <w:noWrap/>
          </w:tcPr>
          <w:p w:rsidR="00BF3649" w:rsidRPr="00BF3649" w:rsidRDefault="00BF3649" w:rsidP="00BF3649">
            <w:pPr>
              <w:rPr>
                <w:rFonts w:eastAsia="SimSun"/>
                <w:sz w:val="20"/>
                <w:szCs w:val="20"/>
              </w:rPr>
            </w:pPr>
            <w:r w:rsidRPr="00BF3649">
              <w:rPr>
                <w:rFonts w:eastAsia="SimSun"/>
                <w:sz w:val="20"/>
                <w:szCs w:val="20"/>
              </w:rPr>
              <w:t>600</w:t>
            </w:r>
          </w:p>
        </w:tc>
        <w:tc>
          <w:tcPr>
            <w:tcW w:w="397" w:type="pct"/>
          </w:tcPr>
          <w:p w:rsidR="00BF3649" w:rsidRPr="00BF3649" w:rsidRDefault="00BF3649" w:rsidP="00BF3649">
            <w:pPr>
              <w:rPr>
                <w:rFonts w:eastAsia="SimSun"/>
                <w:sz w:val="16"/>
                <w:szCs w:val="16"/>
              </w:rPr>
            </w:pPr>
            <w:r w:rsidRPr="00BF3649">
              <w:rPr>
                <w:rFonts w:eastAsia="SimSun"/>
                <w:sz w:val="16"/>
                <w:szCs w:val="16"/>
              </w:rPr>
              <w:t>n/a</w:t>
            </w:r>
          </w:p>
          <w:p w:rsidR="00BF3649" w:rsidRPr="00BF3649" w:rsidRDefault="00BF3649" w:rsidP="00BF3649">
            <w:pPr>
              <w:rPr>
                <w:rFonts w:eastAsia="SimSun"/>
                <w:sz w:val="16"/>
                <w:szCs w:val="16"/>
              </w:rPr>
            </w:pPr>
          </w:p>
        </w:tc>
        <w:tc>
          <w:tcPr>
            <w:tcW w:w="159" w:type="pct"/>
            <w:textDirection w:val="tbRl"/>
          </w:tcPr>
          <w:p w:rsidR="00BF3649" w:rsidRPr="00BF3649" w:rsidRDefault="00BF3649" w:rsidP="00BF3649">
            <w:pPr>
              <w:ind w:left="113" w:right="113"/>
              <w:rPr>
                <w:rFonts w:eastAsia="SimSun"/>
                <w:sz w:val="16"/>
                <w:szCs w:val="16"/>
              </w:rPr>
            </w:pPr>
            <w:r w:rsidRPr="00BF3649">
              <w:rPr>
                <w:rFonts w:eastAsia="SimSun"/>
                <w:sz w:val="16"/>
                <w:szCs w:val="16"/>
              </w:rPr>
              <w:t>Target</w:t>
            </w:r>
          </w:p>
        </w:tc>
      </w:tr>
      <w:tr w:rsidR="00BF3649" w:rsidRPr="00BF3649" w:rsidTr="00BF3649">
        <w:trPr>
          <w:trHeight w:val="1250"/>
        </w:trPr>
        <w:tc>
          <w:tcPr>
            <w:tcW w:w="675" w:type="pct"/>
            <w:gridSpan w:val="2"/>
            <w:vMerge/>
          </w:tcPr>
          <w:p w:rsidR="00BF3649" w:rsidRPr="00BF3649" w:rsidRDefault="00BF3649" w:rsidP="00BF3649">
            <w:pPr>
              <w:rPr>
                <w:rFonts w:eastAsia="SimSun"/>
                <w:sz w:val="16"/>
                <w:szCs w:val="16"/>
              </w:rPr>
            </w:pPr>
          </w:p>
        </w:tc>
        <w:tc>
          <w:tcPr>
            <w:tcW w:w="1389" w:type="pct"/>
            <w:vMerge/>
          </w:tcPr>
          <w:p w:rsidR="00BF3649" w:rsidRPr="00BF3649" w:rsidRDefault="00BF3649" w:rsidP="00BF3649">
            <w:pPr>
              <w:rPr>
                <w:rFonts w:eastAsia="SimSun"/>
                <w:sz w:val="16"/>
                <w:szCs w:val="16"/>
              </w:rPr>
            </w:pPr>
          </w:p>
        </w:tc>
        <w:tc>
          <w:tcPr>
            <w:tcW w:w="357" w:type="pct"/>
            <w:vMerge/>
          </w:tcPr>
          <w:p w:rsidR="00BF3649" w:rsidRPr="00BF3649" w:rsidRDefault="00BF3649" w:rsidP="00BF3649">
            <w:pPr>
              <w:rPr>
                <w:rFonts w:eastAsia="SimSun"/>
                <w:sz w:val="16"/>
                <w:szCs w:val="16"/>
              </w:rPr>
            </w:pPr>
          </w:p>
        </w:tc>
        <w:tc>
          <w:tcPr>
            <w:tcW w:w="516" w:type="pct"/>
            <w:vMerge/>
          </w:tcPr>
          <w:p w:rsidR="00BF3649" w:rsidRPr="00BF3649" w:rsidRDefault="00BF3649" w:rsidP="00BF3649">
            <w:pPr>
              <w:rPr>
                <w:rFonts w:eastAsia="SimSun"/>
                <w:sz w:val="16"/>
                <w:szCs w:val="16"/>
              </w:rPr>
            </w:pPr>
          </w:p>
        </w:tc>
        <w:tc>
          <w:tcPr>
            <w:tcW w:w="595" w:type="pct"/>
            <w:vMerge/>
          </w:tcPr>
          <w:p w:rsidR="00BF3649" w:rsidRPr="00BF3649" w:rsidRDefault="00BF3649" w:rsidP="00BF3649">
            <w:pPr>
              <w:rPr>
                <w:rFonts w:eastAsia="SimSun"/>
                <w:sz w:val="16"/>
                <w:szCs w:val="16"/>
              </w:rPr>
            </w:pPr>
          </w:p>
        </w:tc>
        <w:tc>
          <w:tcPr>
            <w:tcW w:w="278" w:type="pct"/>
            <w:noWrap/>
          </w:tcPr>
          <w:p w:rsidR="00BF3649" w:rsidRPr="00BF3649" w:rsidRDefault="00BF3649" w:rsidP="00BF3649">
            <w:pPr>
              <w:rPr>
                <w:rFonts w:eastAsia="SimSun"/>
                <w:sz w:val="20"/>
                <w:szCs w:val="20"/>
              </w:rPr>
            </w:pPr>
            <w:r w:rsidRPr="00BF3649">
              <w:rPr>
                <w:rFonts w:eastAsia="SimSun"/>
                <w:sz w:val="20"/>
                <w:szCs w:val="20"/>
              </w:rPr>
              <w:t>208</w:t>
            </w:r>
          </w:p>
        </w:tc>
        <w:tc>
          <w:tcPr>
            <w:tcW w:w="317" w:type="pct"/>
            <w:noWrap/>
          </w:tcPr>
          <w:p w:rsidR="00BF3649" w:rsidRPr="00BF3649" w:rsidRDefault="00BF3649" w:rsidP="00BF3649">
            <w:pPr>
              <w:rPr>
                <w:rFonts w:eastAsia="SimSun"/>
                <w:sz w:val="20"/>
                <w:szCs w:val="20"/>
              </w:rPr>
            </w:pPr>
            <w:r w:rsidRPr="00BF3649">
              <w:rPr>
                <w:rFonts w:eastAsia="SimSun"/>
                <w:sz w:val="20"/>
                <w:szCs w:val="20"/>
              </w:rPr>
              <w:t>335</w:t>
            </w:r>
          </w:p>
        </w:tc>
        <w:tc>
          <w:tcPr>
            <w:tcW w:w="317" w:type="pct"/>
            <w:noWrap/>
          </w:tcPr>
          <w:p w:rsidR="00BF3649" w:rsidRPr="00BF3649" w:rsidRDefault="00BF3649" w:rsidP="00BF3649">
            <w:pPr>
              <w:rPr>
                <w:rFonts w:eastAsia="SimSun"/>
                <w:sz w:val="20"/>
                <w:szCs w:val="20"/>
              </w:rPr>
            </w:pPr>
            <w:r w:rsidRPr="00BF3649">
              <w:rPr>
                <w:rFonts w:eastAsia="SimSun"/>
                <w:sz w:val="20"/>
                <w:szCs w:val="20"/>
              </w:rPr>
              <w:t>381</w:t>
            </w:r>
          </w:p>
        </w:tc>
        <w:tc>
          <w:tcPr>
            <w:tcW w:w="397" w:type="pct"/>
            <w:textDirection w:val="tbRl"/>
          </w:tcPr>
          <w:p w:rsidR="00BF3649" w:rsidRPr="00BF3649" w:rsidRDefault="00BF3649" w:rsidP="00BF3649">
            <w:pPr>
              <w:ind w:left="113" w:right="113"/>
              <w:rPr>
                <w:rFonts w:eastAsia="SimSun"/>
                <w:sz w:val="16"/>
                <w:szCs w:val="16"/>
              </w:rPr>
            </w:pPr>
          </w:p>
        </w:tc>
        <w:tc>
          <w:tcPr>
            <w:tcW w:w="159" w:type="pct"/>
            <w:textDirection w:val="tbRl"/>
          </w:tcPr>
          <w:p w:rsidR="00BF3649" w:rsidRPr="00BF3649" w:rsidRDefault="00BF3649" w:rsidP="00BF3649">
            <w:pPr>
              <w:ind w:left="113" w:right="113"/>
              <w:rPr>
                <w:rFonts w:eastAsia="SimSun"/>
                <w:sz w:val="16"/>
                <w:szCs w:val="16"/>
              </w:rPr>
            </w:pPr>
            <w:r w:rsidRPr="00BF3649">
              <w:rPr>
                <w:rFonts w:eastAsia="SimSun"/>
                <w:sz w:val="16"/>
                <w:szCs w:val="16"/>
              </w:rPr>
              <w:t>Achieved</w:t>
            </w:r>
          </w:p>
        </w:tc>
      </w:tr>
      <w:tr w:rsidR="00BF3649" w:rsidRPr="00BF3649" w:rsidTr="00BF3649">
        <w:trPr>
          <w:trHeight w:val="1250"/>
        </w:trPr>
        <w:tc>
          <w:tcPr>
            <w:tcW w:w="675" w:type="pct"/>
            <w:gridSpan w:val="2"/>
            <w:vMerge w:val="restart"/>
            <w:hideMark/>
          </w:tcPr>
          <w:p w:rsidR="00BF3649" w:rsidRPr="00BF3649" w:rsidRDefault="00BF3649" w:rsidP="00BF3649">
            <w:pPr>
              <w:rPr>
                <w:rFonts w:eastAsia="SimSun"/>
                <w:sz w:val="16"/>
                <w:szCs w:val="16"/>
              </w:rPr>
            </w:pPr>
            <w:r w:rsidRPr="00BF3649">
              <w:rPr>
                <w:rFonts w:eastAsia="SimSun"/>
                <w:sz w:val="16"/>
                <w:szCs w:val="16"/>
              </w:rPr>
              <w:t>Number of hectares (ha) of degraded land with bio-engineering introduced to stabilize soils, reduce erosion, and restore productivity</w:t>
            </w:r>
          </w:p>
        </w:tc>
        <w:tc>
          <w:tcPr>
            <w:tcW w:w="1389" w:type="pct"/>
            <w:vMerge w:val="restart"/>
            <w:hideMark/>
          </w:tcPr>
          <w:p w:rsidR="00BF3649" w:rsidRPr="00BF3649" w:rsidRDefault="00BF3649" w:rsidP="00BF3649">
            <w:pPr>
              <w:rPr>
                <w:rFonts w:eastAsia="SimSun"/>
                <w:sz w:val="16"/>
                <w:szCs w:val="16"/>
              </w:rPr>
            </w:pPr>
            <w:r w:rsidRPr="00BF3649">
              <w:rPr>
                <w:rFonts w:eastAsia="SimSun"/>
                <w:sz w:val="16"/>
                <w:szCs w:val="16"/>
              </w:rPr>
              <w:t>INDICATOR TYPE: CUMULATIVE</w:t>
            </w:r>
            <w:r w:rsidRPr="00BF3649">
              <w:rPr>
                <w:rFonts w:eastAsia="SimSun"/>
                <w:sz w:val="16"/>
                <w:szCs w:val="16"/>
              </w:rPr>
              <w:br/>
            </w:r>
            <w:r w:rsidRPr="00BF3649">
              <w:rPr>
                <w:rFonts w:eastAsia="SimSun"/>
                <w:sz w:val="16"/>
                <w:szCs w:val="16"/>
              </w:rPr>
              <w:br/>
              <w:t>Number of hectares of degraded land conserved/stabilized/restored through the adoption of following practices:</w:t>
            </w:r>
            <w:r w:rsidRPr="00BF3649">
              <w:rPr>
                <w:rFonts w:eastAsia="SimSun"/>
                <w:sz w:val="16"/>
                <w:szCs w:val="16"/>
              </w:rPr>
              <w:br/>
              <w:t>1.  Bio-engineering: Plantation of fast growing species that reduce erosion in erosion prone areas (e.g. broom grass and bamboo); Plantation along the river banks</w:t>
            </w:r>
            <w:r w:rsidRPr="00BF3649">
              <w:rPr>
                <w:rFonts w:eastAsia="SimSun"/>
                <w:sz w:val="16"/>
                <w:szCs w:val="16"/>
              </w:rPr>
              <w:br/>
              <w:t>2.  Spur and earthen dykes &amp; gabion wire embankment</w:t>
            </w:r>
          </w:p>
        </w:tc>
        <w:tc>
          <w:tcPr>
            <w:tcW w:w="357" w:type="pct"/>
            <w:vMerge w:val="restart"/>
            <w:hideMark/>
          </w:tcPr>
          <w:p w:rsidR="00BF3649" w:rsidRPr="00BF3649" w:rsidRDefault="00BF3649" w:rsidP="00BF3649">
            <w:pPr>
              <w:rPr>
                <w:rFonts w:eastAsia="SimSun"/>
                <w:sz w:val="16"/>
                <w:szCs w:val="16"/>
              </w:rPr>
            </w:pPr>
            <w:r w:rsidRPr="00BF3649">
              <w:rPr>
                <w:rFonts w:eastAsia="SimSun"/>
                <w:sz w:val="16"/>
                <w:szCs w:val="16"/>
              </w:rPr>
              <w:t>Hectares</w:t>
            </w:r>
          </w:p>
        </w:tc>
        <w:tc>
          <w:tcPr>
            <w:tcW w:w="516" w:type="pct"/>
            <w:vMerge w:val="restart"/>
            <w:hideMark/>
          </w:tcPr>
          <w:p w:rsidR="00BF3649" w:rsidRPr="00BF3649" w:rsidRDefault="00BF3649" w:rsidP="00BF3649">
            <w:pPr>
              <w:rPr>
                <w:rFonts w:eastAsia="SimSun"/>
                <w:sz w:val="16"/>
                <w:szCs w:val="16"/>
              </w:rPr>
            </w:pPr>
            <w:r w:rsidRPr="00BF3649">
              <w:rPr>
                <w:rFonts w:eastAsia="SimSun"/>
                <w:sz w:val="16"/>
                <w:szCs w:val="16"/>
              </w:rPr>
              <w:t>Activity report from district line agencies and community minutes</w:t>
            </w:r>
          </w:p>
        </w:tc>
        <w:tc>
          <w:tcPr>
            <w:tcW w:w="595" w:type="pct"/>
            <w:vMerge w:val="restart"/>
          </w:tcPr>
          <w:p w:rsidR="00BF3649" w:rsidRPr="00BF3649" w:rsidRDefault="00BF3649" w:rsidP="00BF3649">
            <w:pPr>
              <w:rPr>
                <w:rFonts w:eastAsia="SimSun"/>
                <w:sz w:val="16"/>
                <w:szCs w:val="16"/>
              </w:rPr>
            </w:pPr>
            <w:r w:rsidRPr="00BF3649">
              <w:rPr>
                <w:rFonts w:eastAsia="SimSun"/>
                <w:sz w:val="16"/>
                <w:szCs w:val="16"/>
              </w:rPr>
              <w:t>181 ha</w:t>
            </w:r>
          </w:p>
          <w:p w:rsidR="00BF3649" w:rsidRPr="00BF3649" w:rsidRDefault="00BF3649" w:rsidP="00BF3649">
            <w:pPr>
              <w:rPr>
                <w:rFonts w:eastAsia="SimSun"/>
                <w:sz w:val="16"/>
                <w:szCs w:val="16"/>
              </w:rPr>
            </w:pPr>
          </w:p>
          <w:p w:rsidR="00BF3649" w:rsidRPr="00BF3649" w:rsidRDefault="00BF3649" w:rsidP="00BF3649">
            <w:pPr>
              <w:rPr>
                <w:rFonts w:eastAsia="SimSun"/>
                <w:sz w:val="16"/>
                <w:szCs w:val="16"/>
              </w:rPr>
            </w:pPr>
            <w:r w:rsidRPr="00BF3649">
              <w:rPr>
                <w:rFonts w:eastAsia="SimSun"/>
                <w:sz w:val="16"/>
                <w:szCs w:val="16"/>
              </w:rPr>
              <w:t>Note, baseline measurement showed 181 ha with erosion control species, embankment areas not measured</w:t>
            </w:r>
          </w:p>
          <w:p w:rsidR="00BF3649" w:rsidRPr="00BF3649" w:rsidRDefault="00BF3649" w:rsidP="00BF3649">
            <w:pPr>
              <w:rPr>
                <w:rFonts w:eastAsia="SimSun"/>
                <w:sz w:val="16"/>
                <w:szCs w:val="16"/>
              </w:rPr>
            </w:pPr>
          </w:p>
          <w:p w:rsidR="00BF3649" w:rsidRPr="00BF3649" w:rsidRDefault="00BF3649" w:rsidP="00BF3649">
            <w:pPr>
              <w:rPr>
                <w:rFonts w:eastAsia="SimSun"/>
                <w:sz w:val="16"/>
                <w:szCs w:val="16"/>
              </w:rPr>
            </w:pPr>
            <w:r w:rsidRPr="00BF3649">
              <w:rPr>
                <w:rFonts w:eastAsia="SimSun"/>
                <w:sz w:val="16"/>
                <w:szCs w:val="16"/>
              </w:rPr>
              <w:lastRenderedPageBreak/>
              <w:t>Baseline date: June, 2015</w:t>
            </w:r>
          </w:p>
        </w:tc>
        <w:tc>
          <w:tcPr>
            <w:tcW w:w="278" w:type="pct"/>
            <w:noWrap/>
            <w:hideMark/>
          </w:tcPr>
          <w:p w:rsidR="00BF3649" w:rsidRPr="00BF3649" w:rsidRDefault="00BF3649" w:rsidP="00BF3649">
            <w:pPr>
              <w:rPr>
                <w:rFonts w:eastAsia="SimSun"/>
                <w:sz w:val="20"/>
                <w:szCs w:val="20"/>
              </w:rPr>
            </w:pPr>
            <w:r w:rsidRPr="00BF3649">
              <w:rPr>
                <w:rFonts w:eastAsia="SimSun"/>
                <w:sz w:val="20"/>
                <w:szCs w:val="20"/>
              </w:rPr>
              <w:lastRenderedPageBreak/>
              <w:t>200</w:t>
            </w:r>
          </w:p>
        </w:tc>
        <w:tc>
          <w:tcPr>
            <w:tcW w:w="317" w:type="pct"/>
            <w:noWrap/>
            <w:hideMark/>
          </w:tcPr>
          <w:p w:rsidR="00BF3649" w:rsidRPr="00BF3649" w:rsidRDefault="00BF3649" w:rsidP="00BF3649">
            <w:pPr>
              <w:rPr>
                <w:rFonts w:eastAsia="SimSun"/>
                <w:sz w:val="20"/>
                <w:szCs w:val="20"/>
              </w:rPr>
            </w:pPr>
            <w:r w:rsidRPr="00BF3649">
              <w:rPr>
                <w:rFonts w:eastAsia="SimSun"/>
                <w:sz w:val="20"/>
                <w:szCs w:val="20"/>
              </w:rPr>
              <w:t>200</w:t>
            </w:r>
          </w:p>
        </w:tc>
        <w:tc>
          <w:tcPr>
            <w:tcW w:w="317" w:type="pct"/>
            <w:noWrap/>
            <w:hideMark/>
          </w:tcPr>
          <w:p w:rsidR="00BF3649" w:rsidRPr="00BF3649" w:rsidRDefault="00BF3649" w:rsidP="00BF3649">
            <w:pPr>
              <w:rPr>
                <w:rFonts w:eastAsia="SimSun"/>
                <w:sz w:val="20"/>
                <w:szCs w:val="20"/>
              </w:rPr>
            </w:pPr>
            <w:r w:rsidRPr="00BF3649">
              <w:rPr>
                <w:rFonts w:eastAsia="SimSun"/>
                <w:sz w:val="20"/>
                <w:szCs w:val="20"/>
              </w:rPr>
              <w:t>400</w:t>
            </w:r>
          </w:p>
        </w:tc>
        <w:tc>
          <w:tcPr>
            <w:tcW w:w="397" w:type="pct"/>
          </w:tcPr>
          <w:p w:rsidR="00BF3649" w:rsidRPr="00BF3649" w:rsidRDefault="00BF3649" w:rsidP="00BF3649">
            <w:pPr>
              <w:rPr>
                <w:rFonts w:eastAsia="SimSun"/>
                <w:sz w:val="16"/>
                <w:szCs w:val="16"/>
              </w:rPr>
            </w:pPr>
            <w:r w:rsidRPr="00BF3649">
              <w:rPr>
                <w:rFonts w:eastAsia="SimSun"/>
                <w:sz w:val="16"/>
                <w:szCs w:val="16"/>
              </w:rPr>
              <w:t>n/a</w:t>
            </w:r>
          </w:p>
          <w:p w:rsidR="00BF3649" w:rsidRPr="00BF3649" w:rsidRDefault="00BF3649" w:rsidP="00BF3649">
            <w:pPr>
              <w:rPr>
                <w:rFonts w:eastAsia="SimSun"/>
                <w:sz w:val="16"/>
                <w:szCs w:val="16"/>
              </w:rPr>
            </w:pPr>
          </w:p>
        </w:tc>
        <w:tc>
          <w:tcPr>
            <w:tcW w:w="159" w:type="pct"/>
            <w:textDirection w:val="tbRl"/>
          </w:tcPr>
          <w:p w:rsidR="00BF3649" w:rsidRPr="00BF3649" w:rsidRDefault="00BF3649" w:rsidP="00BF3649">
            <w:pPr>
              <w:ind w:left="113" w:right="113"/>
              <w:rPr>
                <w:rFonts w:eastAsia="SimSun"/>
                <w:sz w:val="16"/>
                <w:szCs w:val="16"/>
              </w:rPr>
            </w:pPr>
            <w:r w:rsidRPr="00BF3649">
              <w:rPr>
                <w:rFonts w:eastAsia="SimSun"/>
                <w:sz w:val="16"/>
                <w:szCs w:val="16"/>
              </w:rPr>
              <w:t>Target</w:t>
            </w:r>
          </w:p>
        </w:tc>
      </w:tr>
      <w:tr w:rsidR="00BF3649" w:rsidRPr="00BF3649" w:rsidTr="00BF3649">
        <w:trPr>
          <w:trHeight w:val="296"/>
        </w:trPr>
        <w:tc>
          <w:tcPr>
            <w:tcW w:w="675" w:type="pct"/>
            <w:gridSpan w:val="2"/>
            <w:vMerge/>
          </w:tcPr>
          <w:p w:rsidR="00BF3649" w:rsidRPr="00BF3649" w:rsidRDefault="00BF3649" w:rsidP="00BF3649">
            <w:pPr>
              <w:rPr>
                <w:rFonts w:eastAsia="SimSun"/>
                <w:sz w:val="16"/>
                <w:szCs w:val="16"/>
              </w:rPr>
            </w:pPr>
          </w:p>
        </w:tc>
        <w:tc>
          <w:tcPr>
            <w:tcW w:w="1389" w:type="pct"/>
            <w:vMerge/>
          </w:tcPr>
          <w:p w:rsidR="00BF3649" w:rsidRPr="00BF3649" w:rsidRDefault="00BF3649" w:rsidP="00BF3649">
            <w:pPr>
              <w:rPr>
                <w:rFonts w:eastAsia="SimSun"/>
                <w:sz w:val="16"/>
                <w:szCs w:val="16"/>
              </w:rPr>
            </w:pPr>
          </w:p>
        </w:tc>
        <w:tc>
          <w:tcPr>
            <w:tcW w:w="357" w:type="pct"/>
            <w:vMerge/>
          </w:tcPr>
          <w:p w:rsidR="00BF3649" w:rsidRPr="00BF3649" w:rsidRDefault="00BF3649" w:rsidP="00BF3649">
            <w:pPr>
              <w:rPr>
                <w:rFonts w:eastAsia="SimSun"/>
                <w:sz w:val="16"/>
                <w:szCs w:val="16"/>
              </w:rPr>
            </w:pPr>
          </w:p>
        </w:tc>
        <w:tc>
          <w:tcPr>
            <w:tcW w:w="516" w:type="pct"/>
            <w:vMerge/>
          </w:tcPr>
          <w:p w:rsidR="00BF3649" w:rsidRPr="00BF3649" w:rsidRDefault="00BF3649" w:rsidP="00BF3649">
            <w:pPr>
              <w:rPr>
                <w:rFonts w:eastAsia="SimSun"/>
                <w:sz w:val="16"/>
                <w:szCs w:val="16"/>
              </w:rPr>
            </w:pPr>
          </w:p>
        </w:tc>
        <w:tc>
          <w:tcPr>
            <w:tcW w:w="595" w:type="pct"/>
            <w:vMerge/>
          </w:tcPr>
          <w:p w:rsidR="00BF3649" w:rsidRPr="00BF3649" w:rsidRDefault="00BF3649" w:rsidP="00BF3649">
            <w:pPr>
              <w:rPr>
                <w:rFonts w:eastAsia="SimSun"/>
                <w:sz w:val="16"/>
                <w:szCs w:val="16"/>
              </w:rPr>
            </w:pPr>
          </w:p>
        </w:tc>
        <w:tc>
          <w:tcPr>
            <w:tcW w:w="278" w:type="pct"/>
            <w:noWrap/>
          </w:tcPr>
          <w:p w:rsidR="00BF3649" w:rsidRPr="00BF3649" w:rsidRDefault="00BF3649" w:rsidP="00BF3649">
            <w:pPr>
              <w:rPr>
                <w:rFonts w:eastAsia="SimSun"/>
                <w:sz w:val="20"/>
                <w:szCs w:val="20"/>
              </w:rPr>
            </w:pPr>
            <w:r w:rsidRPr="00BF3649">
              <w:rPr>
                <w:rFonts w:eastAsia="SimSun"/>
                <w:sz w:val="20"/>
                <w:szCs w:val="20"/>
              </w:rPr>
              <w:t>421</w:t>
            </w:r>
          </w:p>
        </w:tc>
        <w:tc>
          <w:tcPr>
            <w:tcW w:w="317" w:type="pct"/>
            <w:noWrap/>
          </w:tcPr>
          <w:p w:rsidR="00BF3649" w:rsidRPr="00BF3649" w:rsidRDefault="00BF3649" w:rsidP="00BF3649">
            <w:pPr>
              <w:rPr>
                <w:rFonts w:eastAsia="SimSun"/>
                <w:sz w:val="20"/>
                <w:szCs w:val="20"/>
              </w:rPr>
            </w:pPr>
            <w:r w:rsidRPr="00BF3649">
              <w:rPr>
                <w:rFonts w:eastAsia="SimSun"/>
                <w:sz w:val="20"/>
                <w:szCs w:val="20"/>
              </w:rPr>
              <w:t xml:space="preserve"> 468</w:t>
            </w:r>
          </w:p>
        </w:tc>
        <w:tc>
          <w:tcPr>
            <w:tcW w:w="317" w:type="pct"/>
            <w:noWrap/>
          </w:tcPr>
          <w:p w:rsidR="00BF3649" w:rsidRPr="00BF3649" w:rsidRDefault="00BF3649" w:rsidP="00BF3649">
            <w:pPr>
              <w:rPr>
                <w:rFonts w:eastAsia="SimSun"/>
                <w:sz w:val="20"/>
                <w:szCs w:val="20"/>
              </w:rPr>
            </w:pPr>
            <w:r w:rsidRPr="00BF3649">
              <w:rPr>
                <w:rFonts w:eastAsia="SimSun"/>
                <w:sz w:val="20"/>
                <w:szCs w:val="20"/>
              </w:rPr>
              <w:t xml:space="preserve"> 519</w:t>
            </w:r>
          </w:p>
        </w:tc>
        <w:tc>
          <w:tcPr>
            <w:tcW w:w="397" w:type="pct"/>
            <w:textDirection w:val="tbRl"/>
          </w:tcPr>
          <w:p w:rsidR="00BF3649" w:rsidRPr="00BF3649" w:rsidRDefault="00BF3649" w:rsidP="00BF3649">
            <w:pPr>
              <w:ind w:left="113" w:right="113"/>
              <w:rPr>
                <w:rFonts w:eastAsia="SimSun"/>
                <w:sz w:val="16"/>
                <w:szCs w:val="16"/>
              </w:rPr>
            </w:pPr>
          </w:p>
        </w:tc>
        <w:tc>
          <w:tcPr>
            <w:tcW w:w="159" w:type="pct"/>
            <w:textDirection w:val="tbRl"/>
          </w:tcPr>
          <w:p w:rsidR="00BF3649" w:rsidRPr="00BF3649" w:rsidRDefault="00BF3649" w:rsidP="00BF3649">
            <w:pPr>
              <w:ind w:left="113" w:right="113"/>
              <w:rPr>
                <w:rFonts w:eastAsia="SimSun"/>
                <w:sz w:val="16"/>
                <w:szCs w:val="16"/>
              </w:rPr>
            </w:pPr>
            <w:r w:rsidRPr="00BF3649">
              <w:rPr>
                <w:rFonts w:eastAsia="SimSun"/>
                <w:sz w:val="16"/>
                <w:szCs w:val="16"/>
              </w:rPr>
              <w:t>Achieved</w:t>
            </w:r>
          </w:p>
        </w:tc>
      </w:tr>
      <w:tr w:rsidR="00BF3649" w:rsidRPr="00BF3649" w:rsidTr="00BF3649">
        <w:trPr>
          <w:trHeight w:val="278"/>
        </w:trPr>
        <w:tc>
          <w:tcPr>
            <w:tcW w:w="159" w:type="pct"/>
            <w:shd w:val="clear" w:color="auto" w:fill="D0CECE" w:themeFill="background2" w:themeFillShade="E6"/>
          </w:tcPr>
          <w:p w:rsidR="00BF3649" w:rsidRPr="00BF3649" w:rsidRDefault="00BF3649" w:rsidP="00BF3649">
            <w:pPr>
              <w:rPr>
                <w:rFonts w:eastAsia="SimSun"/>
                <w:sz w:val="16"/>
                <w:szCs w:val="16"/>
              </w:rPr>
            </w:pPr>
          </w:p>
        </w:tc>
        <w:tc>
          <w:tcPr>
            <w:tcW w:w="4841" w:type="pct"/>
            <w:gridSpan w:val="10"/>
            <w:shd w:val="clear" w:color="auto" w:fill="D0CECE" w:themeFill="background2" w:themeFillShade="E6"/>
          </w:tcPr>
          <w:p w:rsidR="00BF3649" w:rsidRPr="00BF3649" w:rsidRDefault="00BF3649" w:rsidP="00BF3649">
            <w:pPr>
              <w:rPr>
                <w:rFonts w:eastAsia="SimSun"/>
                <w:sz w:val="16"/>
                <w:szCs w:val="16"/>
              </w:rPr>
            </w:pPr>
            <w:r w:rsidRPr="00BF3649">
              <w:rPr>
                <w:rFonts w:eastAsia="SimSun"/>
                <w:sz w:val="16"/>
                <w:szCs w:val="16"/>
              </w:rPr>
              <w:t>Outcome 1.2 - Improved land management across 1,500 hectares (ha) through an enhanced enabling environment within the agricultural sector</w:t>
            </w:r>
          </w:p>
        </w:tc>
      </w:tr>
      <w:tr w:rsidR="00BF3649" w:rsidRPr="00BF3649" w:rsidTr="00BF3649">
        <w:trPr>
          <w:trHeight w:val="1160"/>
        </w:trPr>
        <w:tc>
          <w:tcPr>
            <w:tcW w:w="675" w:type="pct"/>
            <w:gridSpan w:val="2"/>
            <w:vMerge w:val="restart"/>
            <w:hideMark/>
          </w:tcPr>
          <w:p w:rsidR="00BF3649" w:rsidRPr="00BF3649" w:rsidRDefault="00BF3649" w:rsidP="00BF3649">
            <w:pPr>
              <w:rPr>
                <w:rFonts w:eastAsia="SimSun"/>
                <w:sz w:val="16"/>
                <w:szCs w:val="16"/>
              </w:rPr>
            </w:pPr>
            <w:r w:rsidRPr="00BF3649">
              <w:rPr>
                <w:rFonts w:eastAsia="SimSun"/>
                <w:sz w:val="16"/>
                <w:szCs w:val="16"/>
              </w:rPr>
              <w:t>Number of hectares (ha) of agro-pastoral land with improved practices including sustainable grazing, stall feeding, and use of native fodder and forage grasses, due to project activities</w:t>
            </w:r>
          </w:p>
        </w:tc>
        <w:tc>
          <w:tcPr>
            <w:tcW w:w="1389" w:type="pct"/>
            <w:vMerge w:val="restart"/>
            <w:hideMark/>
          </w:tcPr>
          <w:p w:rsidR="00BF3649" w:rsidRPr="00BF3649" w:rsidRDefault="00BF3649" w:rsidP="00BF3649">
            <w:pPr>
              <w:rPr>
                <w:rFonts w:eastAsia="SimSun"/>
                <w:sz w:val="16"/>
                <w:szCs w:val="16"/>
              </w:rPr>
            </w:pPr>
            <w:r w:rsidRPr="00BF3649">
              <w:rPr>
                <w:rFonts w:eastAsia="SimSun"/>
                <w:sz w:val="16"/>
                <w:szCs w:val="16"/>
              </w:rPr>
              <w:t>INDICATOR TYPE: CUMULATIVE</w:t>
            </w:r>
            <w:r w:rsidRPr="00BF3649">
              <w:rPr>
                <w:rFonts w:eastAsia="SimSun"/>
                <w:sz w:val="16"/>
                <w:szCs w:val="16"/>
              </w:rPr>
              <w:br/>
            </w:r>
            <w:r w:rsidRPr="00BF3649">
              <w:rPr>
                <w:rFonts w:eastAsia="SimSun"/>
                <w:sz w:val="16"/>
                <w:szCs w:val="16"/>
              </w:rPr>
              <w:br/>
              <w:t>Number of hectares in the project sites where native fodder and forage has been planted (here the standard ratio of plant per hectare will be used for calculating the area of plantation)</w:t>
            </w:r>
            <w:r w:rsidRPr="00BF3649">
              <w:rPr>
                <w:rFonts w:eastAsia="SimSun"/>
                <w:sz w:val="16"/>
                <w:szCs w:val="16"/>
              </w:rPr>
              <w:br/>
              <w:t>+</w:t>
            </w:r>
            <w:r w:rsidRPr="00BF3649">
              <w:rPr>
                <w:rFonts w:eastAsia="SimSun"/>
                <w:sz w:val="16"/>
                <w:szCs w:val="16"/>
              </w:rPr>
              <w:br/>
              <w:t>Number of hectares of vulnerable agro-pastoral areas conserved through designation of open grazing free zone to arrest land degradation and promote stall feeding (detail report will be produced and submitted)</w:t>
            </w:r>
          </w:p>
        </w:tc>
        <w:tc>
          <w:tcPr>
            <w:tcW w:w="357" w:type="pct"/>
            <w:vMerge w:val="restart"/>
            <w:hideMark/>
          </w:tcPr>
          <w:p w:rsidR="00BF3649" w:rsidRPr="00BF3649" w:rsidRDefault="00BF3649" w:rsidP="00BF3649">
            <w:pPr>
              <w:rPr>
                <w:rFonts w:eastAsia="SimSun"/>
                <w:sz w:val="16"/>
                <w:szCs w:val="16"/>
              </w:rPr>
            </w:pPr>
            <w:r w:rsidRPr="00BF3649">
              <w:rPr>
                <w:rFonts w:eastAsia="SimSun"/>
                <w:sz w:val="16"/>
                <w:szCs w:val="16"/>
              </w:rPr>
              <w:t>Hectares</w:t>
            </w:r>
          </w:p>
        </w:tc>
        <w:tc>
          <w:tcPr>
            <w:tcW w:w="516" w:type="pct"/>
            <w:vMerge w:val="restart"/>
            <w:hideMark/>
          </w:tcPr>
          <w:p w:rsidR="00BF3649" w:rsidRPr="00BF3649" w:rsidRDefault="00BF3649" w:rsidP="00BF3649">
            <w:pPr>
              <w:rPr>
                <w:rFonts w:eastAsia="SimSun"/>
                <w:sz w:val="16"/>
                <w:szCs w:val="16"/>
              </w:rPr>
            </w:pPr>
            <w:r w:rsidRPr="00BF3649">
              <w:rPr>
                <w:rFonts w:eastAsia="SimSun"/>
                <w:sz w:val="16"/>
                <w:szCs w:val="16"/>
              </w:rPr>
              <w:t>project reports, District line agencies records, Community minutes and Activity reports</w:t>
            </w:r>
          </w:p>
        </w:tc>
        <w:tc>
          <w:tcPr>
            <w:tcW w:w="595" w:type="pct"/>
            <w:vMerge w:val="restart"/>
          </w:tcPr>
          <w:p w:rsidR="00BF3649" w:rsidRPr="00BF3649" w:rsidRDefault="00BF3649" w:rsidP="00BF3649">
            <w:pPr>
              <w:rPr>
                <w:rFonts w:eastAsia="SimSun"/>
                <w:sz w:val="16"/>
                <w:szCs w:val="16"/>
              </w:rPr>
            </w:pPr>
            <w:r w:rsidRPr="00BF3649">
              <w:rPr>
                <w:rFonts w:eastAsia="SimSun"/>
                <w:sz w:val="16"/>
                <w:szCs w:val="16"/>
              </w:rPr>
              <w:t>0 ha</w:t>
            </w:r>
          </w:p>
          <w:p w:rsidR="00BF3649" w:rsidRPr="00BF3649" w:rsidRDefault="00BF3649" w:rsidP="00BF3649">
            <w:pPr>
              <w:rPr>
                <w:rFonts w:eastAsia="SimSun"/>
                <w:sz w:val="12"/>
                <w:szCs w:val="12"/>
              </w:rPr>
            </w:pPr>
          </w:p>
          <w:p w:rsidR="00BF3649" w:rsidRPr="00BF3649" w:rsidRDefault="00BF3649" w:rsidP="00BF3649">
            <w:pPr>
              <w:rPr>
                <w:rFonts w:eastAsia="SimSun"/>
                <w:sz w:val="12"/>
                <w:szCs w:val="12"/>
              </w:rPr>
            </w:pPr>
          </w:p>
        </w:tc>
        <w:tc>
          <w:tcPr>
            <w:tcW w:w="278" w:type="pct"/>
            <w:noWrap/>
            <w:hideMark/>
          </w:tcPr>
          <w:p w:rsidR="00BF3649" w:rsidRPr="00BF3649" w:rsidRDefault="00BF3649" w:rsidP="00BF3649">
            <w:pPr>
              <w:rPr>
                <w:rFonts w:eastAsia="SimSun"/>
                <w:sz w:val="20"/>
                <w:szCs w:val="20"/>
              </w:rPr>
            </w:pPr>
            <w:r w:rsidRPr="00BF3649">
              <w:rPr>
                <w:rFonts w:eastAsia="SimSun"/>
                <w:sz w:val="20"/>
                <w:szCs w:val="20"/>
              </w:rPr>
              <w:t>500</w:t>
            </w:r>
          </w:p>
        </w:tc>
        <w:tc>
          <w:tcPr>
            <w:tcW w:w="317" w:type="pct"/>
            <w:noWrap/>
            <w:hideMark/>
          </w:tcPr>
          <w:p w:rsidR="00BF3649" w:rsidRPr="00BF3649" w:rsidRDefault="00BF3649" w:rsidP="00BF3649">
            <w:pPr>
              <w:rPr>
                <w:rFonts w:eastAsia="SimSun"/>
                <w:sz w:val="20"/>
                <w:szCs w:val="20"/>
              </w:rPr>
            </w:pPr>
            <w:r w:rsidRPr="00BF3649">
              <w:rPr>
                <w:rFonts w:eastAsia="SimSun"/>
                <w:sz w:val="20"/>
                <w:szCs w:val="20"/>
              </w:rPr>
              <w:t>1000</w:t>
            </w:r>
          </w:p>
        </w:tc>
        <w:tc>
          <w:tcPr>
            <w:tcW w:w="317" w:type="pct"/>
            <w:noWrap/>
            <w:hideMark/>
          </w:tcPr>
          <w:p w:rsidR="00BF3649" w:rsidRPr="00BF3649" w:rsidRDefault="00BF3649" w:rsidP="00BF3649">
            <w:pPr>
              <w:rPr>
                <w:rFonts w:eastAsia="SimSun"/>
                <w:sz w:val="20"/>
                <w:szCs w:val="20"/>
              </w:rPr>
            </w:pPr>
            <w:r w:rsidRPr="00BF3649">
              <w:rPr>
                <w:rFonts w:eastAsia="SimSun"/>
                <w:sz w:val="20"/>
                <w:szCs w:val="20"/>
              </w:rPr>
              <w:t>1500</w:t>
            </w:r>
          </w:p>
        </w:tc>
        <w:tc>
          <w:tcPr>
            <w:tcW w:w="397" w:type="pct"/>
          </w:tcPr>
          <w:p w:rsidR="00BF3649" w:rsidRPr="00BF3649" w:rsidRDefault="00BF3649" w:rsidP="00BF3649">
            <w:pPr>
              <w:rPr>
                <w:rFonts w:eastAsia="SimSun"/>
                <w:sz w:val="16"/>
                <w:szCs w:val="16"/>
              </w:rPr>
            </w:pPr>
            <w:r w:rsidRPr="00BF3649">
              <w:rPr>
                <w:rFonts w:eastAsia="SimSun"/>
                <w:sz w:val="16"/>
                <w:szCs w:val="16"/>
              </w:rPr>
              <w:t>n/a</w:t>
            </w:r>
          </w:p>
          <w:p w:rsidR="00BF3649" w:rsidRPr="00BF3649" w:rsidRDefault="00BF3649" w:rsidP="00BF3649">
            <w:pPr>
              <w:rPr>
                <w:rFonts w:eastAsia="SimSun"/>
                <w:sz w:val="16"/>
                <w:szCs w:val="16"/>
              </w:rPr>
            </w:pPr>
          </w:p>
        </w:tc>
        <w:tc>
          <w:tcPr>
            <w:tcW w:w="159" w:type="pct"/>
            <w:textDirection w:val="tbRl"/>
          </w:tcPr>
          <w:p w:rsidR="00BF3649" w:rsidRPr="00BF3649" w:rsidRDefault="00BF3649" w:rsidP="00BF3649">
            <w:pPr>
              <w:ind w:left="113" w:right="113"/>
              <w:rPr>
                <w:rFonts w:eastAsia="SimSun"/>
                <w:sz w:val="16"/>
                <w:szCs w:val="16"/>
              </w:rPr>
            </w:pPr>
            <w:r w:rsidRPr="00BF3649">
              <w:rPr>
                <w:rFonts w:eastAsia="SimSun"/>
                <w:sz w:val="16"/>
                <w:szCs w:val="16"/>
              </w:rPr>
              <w:t>Target</w:t>
            </w:r>
          </w:p>
        </w:tc>
      </w:tr>
      <w:tr w:rsidR="00BF3649" w:rsidRPr="00BF3649" w:rsidTr="00BF3649">
        <w:trPr>
          <w:trHeight w:val="1241"/>
        </w:trPr>
        <w:tc>
          <w:tcPr>
            <w:tcW w:w="675" w:type="pct"/>
            <w:gridSpan w:val="2"/>
            <w:vMerge/>
          </w:tcPr>
          <w:p w:rsidR="00BF3649" w:rsidRPr="00BF3649" w:rsidRDefault="00BF3649" w:rsidP="00BF3649">
            <w:pPr>
              <w:rPr>
                <w:rFonts w:eastAsia="SimSun"/>
                <w:sz w:val="16"/>
                <w:szCs w:val="16"/>
              </w:rPr>
            </w:pPr>
          </w:p>
        </w:tc>
        <w:tc>
          <w:tcPr>
            <w:tcW w:w="1389" w:type="pct"/>
            <w:vMerge/>
          </w:tcPr>
          <w:p w:rsidR="00BF3649" w:rsidRPr="00BF3649" w:rsidRDefault="00BF3649" w:rsidP="00BF3649">
            <w:pPr>
              <w:rPr>
                <w:rFonts w:eastAsia="SimSun"/>
                <w:sz w:val="16"/>
                <w:szCs w:val="16"/>
              </w:rPr>
            </w:pPr>
          </w:p>
        </w:tc>
        <w:tc>
          <w:tcPr>
            <w:tcW w:w="357" w:type="pct"/>
            <w:vMerge/>
          </w:tcPr>
          <w:p w:rsidR="00BF3649" w:rsidRPr="00BF3649" w:rsidRDefault="00BF3649" w:rsidP="00BF3649">
            <w:pPr>
              <w:rPr>
                <w:rFonts w:eastAsia="SimSun"/>
                <w:sz w:val="16"/>
                <w:szCs w:val="16"/>
              </w:rPr>
            </w:pPr>
          </w:p>
        </w:tc>
        <w:tc>
          <w:tcPr>
            <w:tcW w:w="516" w:type="pct"/>
            <w:vMerge/>
          </w:tcPr>
          <w:p w:rsidR="00BF3649" w:rsidRPr="00BF3649" w:rsidRDefault="00BF3649" w:rsidP="00BF3649">
            <w:pPr>
              <w:rPr>
                <w:rFonts w:eastAsia="SimSun"/>
                <w:sz w:val="16"/>
                <w:szCs w:val="16"/>
              </w:rPr>
            </w:pPr>
          </w:p>
        </w:tc>
        <w:tc>
          <w:tcPr>
            <w:tcW w:w="595" w:type="pct"/>
            <w:vMerge/>
          </w:tcPr>
          <w:p w:rsidR="00BF3649" w:rsidRPr="00BF3649" w:rsidRDefault="00BF3649" w:rsidP="00BF3649">
            <w:pPr>
              <w:rPr>
                <w:rFonts w:eastAsia="SimSun"/>
                <w:sz w:val="16"/>
                <w:szCs w:val="16"/>
              </w:rPr>
            </w:pPr>
          </w:p>
        </w:tc>
        <w:tc>
          <w:tcPr>
            <w:tcW w:w="278" w:type="pct"/>
            <w:noWrap/>
          </w:tcPr>
          <w:p w:rsidR="00BF3649" w:rsidRPr="00BF3649" w:rsidRDefault="00BF3649" w:rsidP="00BF3649">
            <w:pPr>
              <w:rPr>
                <w:rFonts w:eastAsia="SimSun"/>
                <w:sz w:val="20"/>
                <w:szCs w:val="20"/>
              </w:rPr>
            </w:pPr>
            <w:r w:rsidRPr="00BF3649">
              <w:rPr>
                <w:rFonts w:eastAsia="SimSun"/>
                <w:sz w:val="20"/>
                <w:szCs w:val="20"/>
              </w:rPr>
              <w:t>22</w:t>
            </w:r>
          </w:p>
        </w:tc>
        <w:tc>
          <w:tcPr>
            <w:tcW w:w="317" w:type="pct"/>
            <w:noWrap/>
          </w:tcPr>
          <w:p w:rsidR="00BF3649" w:rsidRPr="00BF3649" w:rsidRDefault="00BF3649" w:rsidP="00BF3649">
            <w:pPr>
              <w:rPr>
                <w:rFonts w:eastAsia="SimSun"/>
                <w:sz w:val="20"/>
                <w:szCs w:val="20"/>
              </w:rPr>
            </w:pPr>
            <w:r w:rsidRPr="00BF3649">
              <w:rPr>
                <w:rFonts w:eastAsia="SimSun"/>
                <w:sz w:val="20"/>
                <w:szCs w:val="20"/>
              </w:rPr>
              <w:t xml:space="preserve">  8222</w:t>
            </w:r>
          </w:p>
        </w:tc>
        <w:tc>
          <w:tcPr>
            <w:tcW w:w="317" w:type="pct"/>
            <w:noWrap/>
          </w:tcPr>
          <w:p w:rsidR="00BF3649" w:rsidRPr="00BF3649" w:rsidRDefault="00BF3649" w:rsidP="00BF3649">
            <w:pPr>
              <w:rPr>
                <w:rFonts w:eastAsia="SimSun"/>
                <w:sz w:val="20"/>
                <w:szCs w:val="20"/>
              </w:rPr>
            </w:pPr>
            <w:r w:rsidRPr="00BF3649">
              <w:rPr>
                <w:rFonts w:eastAsia="SimSun"/>
                <w:sz w:val="20"/>
                <w:szCs w:val="20"/>
              </w:rPr>
              <w:t xml:space="preserve"> 8259</w:t>
            </w:r>
          </w:p>
        </w:tc>
        <w:tc>
          <w:tcPr>
            <w:tcW w:w="397" w:type="pct"/>
            <w:textDirection w:val="tbRl"/>
          </w:tcPr>
          <w:p w:rsidR="00BF3649" w:rsidRPr="00BF3649" w:rsidRDefault="00BF3649" w:rsidP="00BF3649">
            <w:pPr>
              <w:ind w:left="113" w:right="113"/>
              <w:rPr>
                <w:rFonts w:eastAsia="SimSun"/>
                <w:sz w:val="16"/>
                <w:szCs w:val="16"/>
              </w:rPr>
            </w:pPr>
          </w:p>
        </w:tc>
        <w:tc>
          <w:tcPr>
            <w:tcW w:w="159" w:type="pct"/>
            <w:textDirection w:val="tbRl"/>
          </w:tcPr>
          <w:p w:rsidR="00BF3649" w:rsidRPr="00BF3649" w:rsidRDefault="00BF3649" w:rsidP="00BF3649">
            <w:pPr>
              <w:ind w:left="113" w:right="113"/>
              <w:rPr>
                <w:rFonts w:eastAsia="SimSun"/>
                <w:sz w:val="16"/>
                <w:szCs w:val="16"/>
              </w:rPr>
            </w:pPr>
            <w:r w:rsidRPr="00BF3649">
              <w:rPr>
                <w:rFonts w:eastAsia="SimSun"/>
                <w:sz w:val="16"/>
                <w:szCs w:val="16"/>
              </w:rPr>
              <w:t>Achieved</w:t>
            </w:r>
          </w:p>
        </w:tc>
      </w:tr>
      <w:tr w:rsidR="00BF3649" w:rsidRPr="00BF3649" w:rsidTr="00BF3649">
        <w:trPr>
          <w:trHeight w:val="287"/>
        </w:trPr>
        <w:tc>
          <w:tcPr>
            <w:tcW w:w="159" w:type="pct"/>
            <w:shd w:val="clear" w:color="auto" w:fill="D0CECE" w:themeFill="background2" w:themeFillShade="E6"/>
          </w:tcPr>
          <w:p w:rsidR="00BF3649" w:rsidRPr="00BF3649" w:rsidRDefault="00BF3649" w:rsidP="00BF3649">
            <w:pPr>
              <w:rPr>
                <w:rFonts w:eastAsia="SimSun"/>
                <w:b/>
                <w:bCs/>
                <w:sz w:val="16"/>
                <w:szCs w:val="16"/>
              </w:rPr>
            </w:pPr>
          </w:p>
        </w:tc>
        <w:tc>
          <w:tcPr>
            <w:tcW w:w="4841" w:type="pct"/>
            <w:gridSpan w:val="10"/>
            <w:shd w:val="clear" w:color="auto" w:fill="D0CECE" w:themeFill="background2" w:themeFillShade="E6"/>
          </w:tcPr>
          <w:p w:rsidR="00BF3649" w:rsidRPr="00BF3649" w:rsidRDefault="00BF3649" w:rsidP="00BF3649">
            <w:pPr>
              <w:rPr>
                <w:rFonts w:eastAsia="SimSun"/>
                <w:b/>
                <w:bCs/>
                <w:sz w:val="16"/>
                <w:szCs w:val="16"/>
              </w:rPr>
            </w:pPr>
            <w:r w:rsidRPr="00BF3649">
              <w:rPr>
                <w:rFonts w:eastAsia="SimSun"/>
                <w:b/>
                <w:bCs/>
                <w:sz w:val="16"/>
                <w:szCs w:val="16"/>
              </w:rPr>
              <w:t>Project Component 2: Integrated landscape management in forested areas </w:t>
            </w:r>
          </w:p>
        </w:tc>
      </w:tr>
      <w:tr w:rsidR="00BF3649" w:rsidRPr="00BF3649" w:rsidTr="00BF3649">
        <w:trPr>
          <w:trHeight w:val="341"/>
        </w:trPr>
        <w:tc>
          <w:tcPr>
            <w:tcW w:w="159" w:type="pct"/>
            <w:shd w:val="clear" w:color="auto" w:fill="D0CECE" w:themeFill="background2" w:themeFillShade="E6"/>
          </w:tcPr>
          <w:p w:rsidR="00BF3649" w:rsidRPr="00BF3649" w:rsidRDefault="00BF3649" w:rsidP="00BF3649">
            <w:pPr>
              <w:shd w:val="clear" w:color="auto" w:fill="D0CECE" w:themeFill="background2" w:themeFillShade="E6"/>
              <w:rPr>
                <w:rFonts w:eastAsia="SimSun"/>
                <w:sz w:val="16"/>
                <w:szCs w:val="16"/>
              </w:rPr>
            </w:pPr>
          </w:p>
        </w:tc>
        <w:tc>
          <w:tcPr>
            <w:tcW w:w="4841" w:type="pct"/>
            <w:gridSpan w:val="10"/>
            <w:shd w:val="clear" w:color="auto" w:fill="D0CECE" w:themeFill="background2" w:themeFillShade="E6"/>
          </w:tcPr>
          <w:p w:rsidR="00BF3649" w:rsidRPr="00BF3649" w:rsidRDefault="00BF3649" w:rsidP="00BF3649">
            <w:pPr>
              <w:shd w:val="clear" w:color="auto" w:fill="D0CECE" w:themeFill="background2" w:themeFillShade="E6"/>
              <w:rPr>
                <w:rFonts w:eastAsia="SimSun"/>
                <w:sz w:val="16"/>
                <w:szCs w:val="16"/>
              </w:rPr>
            </w:pPr>
            <w:r w:rsidRPr="00BF3649">
              <w:rPr>
                <w:rFonts w:eastAsia="SimSun"/>
                <w:sz w:val="16"/>
                <w:szCs w:val="16"/>
              </w:rPr>
              <w:t>Outcome 2.1 - Integrated landscape management practices adopted by local communities in 5,000 hectares (ha) of forested areas within the four pilot Churia Range districts</w:t>
            </w:r>
          </w:p>
        </w:tc>
      </w:tr>
      <w:tr w:rsidR="00BF3649" w:rsidRPr="00BF3649" w:rsidTr="00BF3649">
        <w:trPr>
          <w:trHeight w:val="1106"/>
        </w:trPr>
        <w:tc>
          <w:tcPr>
            <w:tcW w:w="675" w:type="pct"/>
            <w:gridSpan w:val="2"/>
            <w:vMerge w:val="restart"/>
            <w:hideMark/>
          </w:tcPr>
          <w:p w:rsidR="00BF3649" w:rsidRPr="00BF3649" w:rsidRDefault="00BF3649" w:rsidP="00BF3649">
            <w:pPr>
              <w:rPr>
                <w:rFonts w:eastAsia="SimSun"/>
                <w:sz w:val="16"/>
                <w:szCs w:val="16"/>
              </w:rPr>
            </w:pPr>
            <w:r w:rsidRPr="00BF3649">
              <w:rPr>
                <w:rFonts w:eastAsia="SimSun"/>
                <w:sz w:val="16"/>
                <w:szCs w:val="16"/>
              </w:rPr>
              <w:t>Number of inclusive community user groups (which include women and vulnerable community members in accordance with selection criteria) operating in the project areas with improved capacity to understand and implement sustainable forest management practices</w:t>
            </w:r>
          </w:p>
        </w:tc>
        <w:tc>
          <w:tcPr>
            <w:tcW w:w="1389" w:type="pct"/>
            <w:vMerge w:val="restart"/>
            <w:hideMark/>
          </w:tcPr>
          <w:p w:rsidR="00BF3649" w:rsidRPr="00BF3649" w:rsidRDefault="00BF3649" w:rsidP="00BF3649">
            <w:pPr>
              <w:rPr>
                <w:rFonts w:eastAsia="SimSun"/>
                <w:sz w:val="16"/>
                <w:szCs w:val="16"/>
              </w:rPr>
            </w:pPr>
            <w:r w:rsidRPr="00BF3649">
              <w:rPr>
                <w:rFonts w:eastAsia="SimSun"/>
                <w:sz w:val="16"/>
                <w:szCs w:val="16"/>
              </w:rPr>
              <w:t>INDICATOR TYPE: LEVEL</w:t>
            </w:r>
            <w:r w:rsidRPr="00BF3649">
              <w:rPr>
                <w:rFonts w:eastAsia="SimSun"/>
                <w:sz w:val="16"/>
                <w:szCs w:val="16"/>
              </w:rPr>
              <w:br/>
            </w:r>
            <w:r w:rsidRPr="00BF3649">
              <w:rPr>
                <w:rFonts w:eastAsia="SimSun"/>
                <w:sz w:val="16"/>
                <w:szCs w:val="16"/>
              </w:rPr>
              <w:br/>
              <w:t>Improved capacity= CFUG members trained on Sustainable forest management practices+ These CFUGs with trained representatives implements at least 5 of the sustainable forest management practices set forth by the project.</w:t>
            </w:r>
          </w:p>
        </w:tc>
        <w:tc>
          <w:tcPr>
            <w:tcW w:w="357" w:type="pct"/>
            <w:vMerge w:val="restart"/>
            <w:hideMark/>
          </w:tcPr>
          <w:p w:rsidR="00BF3649" w:rsidRPr="00BF3649" w:rsidRDefault="00BF3649" w:rsidP="00BF3649">
            <w:pPr>
              <w:rPr>
                <w:rFonts w:eastAsia="SimSun"/>
                <w:sz w:val="16"/>
                <w:szCs w:val="16"/>
              </w:rPr>
            </w:pPr>
            <w:r w:rsidRPr="00BF3649">
              <w:rPr>
                <w:rFonts w:eastAsia="SimSun"/>
                <w:sz w:val="16"/>
                <w:szCs w:val="16"/>
              </w:rPr>
              <w:t>User groups</w:t>
            </w:r>
          </w:p>
        </w:tc>
        <w:tc>
          <w:tcPr>
            <w:tcW w:w="516" w:type="pct"/>
            <w:vMerge w:val="restart"/>
            <w:hideMark/>
          </w:tcPr>
          <w:p w:rsidR="00BF3649" w:rsidRPr="00BF3649" w:rsidRDefault="00BF3649" w:rsidP="00BF3649">
            <w:pPr>
              <w:rPr>
                <w:rFonts w:eastAsia="SimSun"/>
                <w:sz w:val="16"/>
                <w:szCs w:val="16"/>
              </w:rPr>
            </w:pPr>
          </w:p>
        </w:tc>
        <w:tc>
          <w:tcPr>
            <w:tcW w:w="595" w:type="pct"/>
            <w:vMerge w:val="restart"/>
          </w:tcPr>
          <w:p w:rsidR="00BF3649" w:rsidRPr="00BF3649" w:rsidRDefault="00BF3649" w:rsidP="00BF3649">
            <w:pPr>
              <w:rPr>
                <w:rFonts w:eastAsia="SimSun"/>
                <w:sz w:val="16"/>
                <w:szCs w:val="16"/>
              </w:rPr>
            </w:pPr>
            <w:r w:rsidRPr="00BF3649">
              <w:rPr>
                <w:rFonts w:eastAsia="SimSun"/>
                <w:sz w:val="16"/>
                <w:szCs w:val="16"/>
              </w:rPr>
              <w:t>8</w:t>
            </w:r>
          </w:p>
          <w:p w:rsidR="00BF3649" w:rsidRPr="00BF3649" w:rsidRDefault="00BF3649" w:rsidP="00BF3649">
            <w:pPr>
              <w:rPr>
                <w:rFonts w:eastAsia="SimSun"/>
                <w:sz w:val="16"/>
                <w:szCs w:val="16"/>
              </w:rPr>
            </w:pPr>
          </w:p>
          <w:p w:rsidR="00BF3649" w:rsidRPr="00BF3649" w:rsidRDefault="00BF3649" w:rsidP="00BF3649">
            <w:pPr>
              <w:rPr>
                <w:rFonts w:eastAsia="SimSun"/>
                <w:sz w:val="16"/>
                <w:szCs w:val="16"/>
              </w:rPr>
            </w:pPr>
            <w:r w:rsidRPr="00BF3649">
              <w:rPr>
                <w:rFonts w:eastAsia="SimSun"/>
                <w:sz w:val="16"/>
                <w:szCs w:val="16"/>
              </w:rPr>
              <w:t>Baseline date: June, 2015</w:t>
            </w:r>
          </w:p>
        </w:tc>
        <w:tc>
          <w:tcPr>
            <w:tcW w:w="278" w:type="pct"/>
            <w:noWrap/>
            <w:hideMark/>
          </w:tcPr>
          <w:p w:rsidR="00BF3649" w:rsidRPr="00BF3649" w:rsidRDefault="00BF3649" w:rsidP="00BF3649">
            <w:pPr>
              <w:rPr>
                <w:rFonts w:eastAsia="SimSun"/>
                <w:sz w:val="20"/>
                <w:szCs w:val="20"/>
              </w:rPr>
            </w:pPr>
            <w:r w:rsidRPr="00BF3649">
              <w:rPr>
                <w:rFonts w:eastAsia="SimSun"/>
                <w:sz w:val="20"/>
                <w:szCs w:val="20"/>
              </w:rPr>
              <w:t>10</w:t>
            </w:r>
          </w:p>
        </w:tc>
        <w:tc>
          <w:tcPr>
            <w:tcW w:w="317" w:type="pct"/>
            <w:noWrap/>
            <w:hideMark/>
          </w:tcPr>
          <w:p w:rsidR="00BF3649" w:rsidRPr="00BF3649" w:rsidRDefault="00BF3649" w:rsidP="00BF3649">
            <w:pPr>
              <w:rPr>
                <w:rFonts w:eastAsia="SimSun"/>
                <w:sz w:val="20"/>
                <w:szCs w:val="20"/>
              </w:rPr>
            </w:pPr>
            <w:r w:rsidRPr="00BF3649">
              <w:rPr>
                <w:rFonts w:eastAsia="SimSun"/>
                <w:sz w:val="20"/>
                <w:szCs w:val="20"/>
              </w:rPr>
              <w:t>20</w:t>
            </w:r>
          </w:p>
        </w:tc>
        <w:tc>
          <w:tcPr>
            <w:tcW w:w="317" w:type="pct"/>
            <w:noWrap/>
            <w:hideMark/>
          </w:tcPr>
          <w:p w:rsidR="00BF3649" w:rsidRPr="00BF3649" w:rsidRDefault="00BF3649" w:rsidP="00BF3649">
            <w:pPr>
              <w:rPr>
                <w:rFonts w:eastAsia="SimSun"/>
                <w:sz w:val="20"/>
                <w:szCs w:val="20"/>
              </w:rPr>
            </w:pPr>
            <w:r w:rsidRPr="00BF3649">
              <w:rPr>
                <w:rFonts w:eastAsia="SimSun"/>
                <w:sz w:val="20"/>
                <w:szCs w:val="20"/>
              </w:rPr>
              <w:t>30</w:t>
            </w:r>
          </w:p>
        </w:tc>
        <w:tc>
          <w:tcPr>
            <w:tcW w:w="397" w:type="pct"/>
          </w:tcPr>
          <w:p w:rsidR="00BF3649" w:rsidRPr="00BF3649" w:rsidRDefault="00BF3649" w:rsidP="00BF3649">
            <w:pPr>
              <w:rPr>
                <w:rFonts w:eastAsia="SimSun"/>
                <w:sz w:val="16"/>
                <w:szCs w:val="16"/>
              </w:rPr>
            </w:pPr>
            <w:r w:rsidRPr="00BF3649">
              <w:rPr>
                <w:rFonts w:eastAsia="SimSun"/>
                <w:sz w:val="16"/>
                <w:szCs w:val="16"/>
              </w:rPr>
              <w:t>n/a</w:t>
            </w:r>
          </w:p>
          <w:p w:rsidR="00BF3649" w:rsidRPr="00BF3649" w:rsidRDefault="00BF3649" w:rsidP="00BF3649">
            <w:pPr>
              <w:rPr>
                <w:rFonts w:eastAsia="SimSun"/>
                <w:sz w:val="16"/>
                <w:szCs w:val="16"/>
              </w:rPr>
            </w:pPr>
          </w:p>
        </w:tc>
        <w:tc>
          <w:tcPr>
            <w:tcW w:w="159" w:type="pct"/>
            <w:textDirection w:val="tbRl"/>
          </w:tcPr>
          <w:p w:rsidR="00BF3649" w:rsidRPr="00BF3649" w:rsidRDefault="00BF3649" w:rsidP="00BF3649">
            <w:pPr>
              <w:ind w:left="113" w:right="113"/>
              <w:rPr>
                <w:rFonts w:eastAsia="SimSun"/>
                <w:sz w:val="16"/>
                <w:szCs w:val="16"/>
              </w:rPr>
            </w:pPr>
            <w:r w:rsidRPr="00BF3649">
              <w:rPr>
                <w:rFonts w:eastAsia="SimSun"/>
                <w:sz w:val="16"/>
                <w:szCs w:val="16"/>
              </w:rPr>
              <w:t>Target</w:t>
            </w:r>
          </w:p>
        </w:tc>
      </w:tr>
      <w:tr w:rsidR="00BF3649" w:rsidRPr="00BF3649" w:rsidTr="00BF3649">
        <w:trPr>
          <w:trHeight w:val="980"/>
        </w:trPr>
        <w:tc>
          <w:tcPr>
            <w:tcW w:w="675" w:type="pct"/>
            <w:gridSpan w:val="2"/>
            <w:vMerge/>
          </w:tcPr>
          <w:p w:rsidR="00BF3649" w:rsidRPr="00BF3649" w:rsidRDefault="00BF3649" w:rsidP="00BF3649">
            <w:pPr>
              <w:rPr>
                <w:rFonts w:eastAsia="SimSun"/>
                <w:sz w:val="16"/>
                <w:szCs w:val="16"/>
              </w:rPr>
            </w:pPr>
          </w:p>
        </w:tc>
        <w:tc>
          <w:tcPr>
            <w:tcW w:w="1389" w:type="pct"/>
            <w:vMerge/>
          </w:tcPr>
          <w:p w:rsidR="00BF3649" w:rsidRPr="00BF3649" w:rsidRDefault="00BF3649" w:rsidP="00BF3649">
            <w:pPr>
              <w:rPr>
                <w:rFonts w:eastAsia="SimSun"/>
                <w:sz w:val="16"/>
                <w:szCs w:val="16"/>
              </w:rPr>
            </w:pPr>
          </w:p>
        </w:tc>
        <w:tc>
          <w:tcPr>
            <w:tcW w:w="357" w:type="pct"/>
            <w:vMerge/>
          </w:tcPr>
          <w:p w:rsidR="00BF3649" w:rsidRPr="00BF3649" w:rsidRDefault="00BF3649" w:rsidP="00BF3649">
            <w:pPr>
              <w:rPr>
                <w:rFonts w:eastAsia="SimSun"/>
                <w:sz w:val="16"/>
                <w:szCs w:val="16"/>
              </w:rPr>
            </w:pPr>
          </w:p>
        </w:tc>
        <w:tc>
          <w:tcPr>
            <w:tcW w:w="516" w:type="pct"/>
            <w:vMerge/>
          </w:tcPr>
          <w:p w:rsidR="00BF3649" w:rsidRPr="00BF3649" w:rsidRDefault="00BF3649" w:rsidP="00BF3649">
            <w:pPr>
              <w:rPr>
                <w:rFonts w:eastAsia="SimSun"/>
                <w:sz w:val="16"/>
                <w:szCs w:val="16"/>
              </w:rPr>
            </w:pPr>
          </w:p>
        </w:tc>
        <w:tc>
          <w:tcPr>
            <w:tcW w:w="595" w:type="pct"/>
            <w:vMerge/>
          </w:tcPr>
          <w:p w:rsidR="00BF3649" w:rsidRPr="00BF3649" w:rsidRDefault="00BF3649" w:rsidP="00BF3649">
            <w:pPr>
              <w:rPr>
                <w:rFonts w:eastAsia="SimSun"/>
                <w:sz w:val="16"/>
                <w:szCs w:val="16"/>
              </w:rPr>
            </w:pPr>
          </w:p>
        </w:tc>
        <w:tc>
          <w:tcPr>
            <w:tcW w:w="278" w:type="pct"/>
            <w:noWrap/>
          </w:tcPr>
          <w:p w:rsidR="00BF3649" w:rsidRPr="00BF3649" w:rsidRDefault="00BF3649" w:rsidP="00BF3649">
            <w:pPr>
              <w:rPr>
                <w:rFonts w:eastAsia="SimSun"/>
                <w:sz w:val="20"/>
                <w:szCs w:val="20"/>
              </w:rPr>
            </w:pPr>
            <w:r w:rsidRPr="00BF3649">
              <w:rPr>
                <w:rFonts w:eastAsia="SimSun"/>
                <w:sz w:val="20"/>
                <w:szCs w:val="20"/>
              </w:rPr>
              <w:t>13</w:t>
            </w:r>
          </w:p>
        </w:tc>
        <w:tc>
          <w:tcPr>
            <w:tcW w:w="317" w:type="pct"/>
            <w:noWrap/>
          </w:tcPr>
          <w:p w:rsidR="00BF3649" w:rsidRPr="00BF3649" w:rsidRDefault="00BF3649" w:rsidP="00BF3649">
            <w:pPr>
              <w:rPr>
                <w:rFonts w:eastAsia="SimSun"/>
                <w:sz w:val="20"/>
                <w:szCs w:val="20"/>
              </w:rPr>
            </w:pPr>
            <w:r w:rsidRPr="00BF3649">
              <w:rPr>
                <w:rFonts w:eastAsia="SimSun"/>
                <w:sz w:val="20"/>
                <w:szCs w:val="20"/>
              </w:rPr>
              <w:t>20</w:t>
            </w:r>
          </w:p>
        </w:tc>
        <w:tc>
          <w:tcPr>
            <w:tcW w:w="317" w:type="pct"/>
            <w:noWrap/>
          </w:tcPr>
          <w:p w:rsidR="00BF3649" w:rsidRPr="00BF3649" w:rsidRDefault="00BF3649" w:rsidP="00BF3649">
            <w:pPr>
              <w:rPr>
                <w:rFonts w:eastAsia="SimSun"/>
                <w:sz w:val="20"/>
                <w:szCs w:val="20"/>
              </w:rPr>
            </w:pPr>
            <w:r w:rsidRPr="00BF3649">
              <w:rPr>
                <w:rFonts w:eastAsia="SimSun"/>
                <w:sz w:val="20"/>
                <w:szCs w:val="20"/>
              </w:rPr>
              <w:t>18</w:t>
            </w:r>
          </w:p>
        </w:tc>
        <w:tc>
          <w:tcPr>
            <w:tcW w:w="397" w:type="pct"/>
            <w:textDirection w:val="tbRl"/>
          </w:tcPr>
          <w:p w:rsidR="00BF3649" w:rsidRPr="00BF3649" w:rsidRDefault="00BF3649" w:rsidP="00BF3649">
            <w:pPr>
              <w:ind w:left="113" w:right="113"/>
              <w:rPr>
                <w:rFonts w:eastAsia="SimSun"/>
                <w:sz w:val="16"/>
                <w:szCs w:val="16"/>
              </w:rPr>
            </w:pPr>
          </w:p>
        </w:tc>
        <w:tc>
          <w:tcPr>
            <w:tcW w:w="159" w:type="pct"/>
            <w:textDirection w:val="tbRl"/>
          </w:tcPr>
          <w:p w:rsidR="00BF3649" w:rsidRPr="00BF3649" w:rsidRDefault="00BF3649" w:rsidP="00BF3649">
            <w:pPr>
              <w:ind w:left="113" w:right="113"/>
              <w:rPr>
                <w:rFonts w:eastAsia="SimSun"/>
                <w:sz w:val="16"/>
                <w:szCs w:val="16"/>
              </w:rPr>
            </w:pPr>
            <w:r w:rsidRPr="00BF3649">
              <w:rPr>
                <w:rFonts w:eastAsia="SimSun"/>
                <w:sz w:val="16"/>
                <w:szCs w:val="16"/>
              </w:rPr>
              <w:t>Achieved</w:t>
            </w:r>
          </w:p>
        </w:tc>
      </w:tr>
      <w:tr w:rsidR="00BF3649" w:rsidRPr="00BF3649" w:rsidTr="00BF3649">
        <w:trPr>
          <w:trHeight w:val="269"/>
        </w:trPr>
        <w:tc>
          <w:tcPr>
            <w:tcW w:w="159" w:type="pct"/>
            <w:shd w:val="clear" w:color="auto" w:fill="D0CECE" w:themeFill="background2" w:themeFillShade="E6"/>
          </w:tcPr>
          <w:p w:rsidR="00BF3649" w:rsidRPr="00BF3649" w:rsidRDefault="00BF3649" w:rsidP="00BF3649">
            <w:pPr>
              <w:rPr>
                <w:rFonts w:eastAsia="SimSun"/>
                <w:b/>
                <w:bCs/>
                <w:sz w:val="16"/>
                <w:szCs w:val="16"/>
              </w:rPr>
            </w:pPr>
          </w:p>
        </w:tc>
        <w:tc>
          <w:tcPr>
            <w:tcW w:w="4841" w:type="pct"/>
            <w:gridSpan w:val="10"/>
            <w:shd w:val="clear" w:color="auto" w:fill="D0CECE" w:themeFill="background2" w:themeFillShade="E6"/>
          </w:tcPr>
          <w:p w:rsidR="00BF3649" w:rsidRPr="00BF3649" w:rsidRDefault="00BF3649" w:rsidP="00BF3649">
            <w:pPr>
              <w:rPr>
                <w:rFonts w:eastAsia="SimSun"/>
                <w:b/>
                <w:bCs/>
                <w:sz w:val="16"/>
                <w:szCs w:val="16"/>
              </w:rPr>
            </w:pPr>
            <w:r w:rsidRPr="00BF3649">
              <w:rPr>
                <w:rFonts w:eastAsia="SimSun"/>
                <w:b/>
                <w:bCs/>
                <w:sz w:val="16"/>
                <w:szCs w:val="16"/>
              </w:rPr>
              <w:t>Component 3: Cross-sectoral coordination and local community engagement</w:t>
            </w:r>
          </w:p>
        </w:tc>
      </w:tr>
      <w:tr w:rsidR="00BF3649" w:rsidRPr="00BF3649" w:rsidTr="00BF3649">
        <w:trPr>
          <w:trHeight w:val="656"/>
        </w:trPr>
        <w:tc>
          <w:tcPr>
            <w:tcW w:w="675" w:type="pct"/>
            <w:gridSpan w:val="2"/>
            <w:vMerge w:val="restart"/>
            <w:hideMark/>
          </w:tcPr>
          <w:p w:rsidR="00BF3649" w:rsidRPr="00BF3649" w:rsidRDefault="00BF3649" w:rsidP="00BF3649">
            <w:pPr>
              <w:rPr>
                <w:rFonts w:eastAsia="SimSun"/>
                <w:sz w:val="16"/>
                <w:szCs w:val="16"/>
              </w:rPr>
            </w:pPr>
            <w:r w:rsidRPr="00BF3649">
              <w:rPr>
                <w:rFonts w:eastAsia="SimSun"/>
                <w:sz w:val="16"/>
                <w:szCs w:val="16"/>
              </w:rPr>
              <w:t>Number of land-use policies/plans developed for sustainable land management</w:t>
            </w:r>
          </w:p>
        </w:tc>
        <w:tc>
          <w:tcPr>
            <w:tcW w:w="1389" w:type="pct"/>
            <w:vMerge w:val="restart"/>
            <w:noWrap/>
            <w:hideMark/>
          </w:tcPr>
          <w:p w:rsidR="00BF3649" w:rsidRPr="00BF3649" w:rsidRDefault="00BF3649" w:rsidP="00BF3649">
            <w:pPr>
              <w:rPr>
                <w:rFonts w:eastAsia="SimSun"/>
                <w:sz w:val="16"/>
                <w:szCs w:val="16"/>
              </w:rPr>
            </w:pPr>
            <w:r w:rsidRPr="00BF3649">
              <w:rPr>
                <w:rFonts w:eastAsia="SimSun"/>
                <w:sz w:val="16"/>
                <w:szCs w:val="16"/>
              </w:rPr>
              <w:t>INDICATOR TYPE: CUMULATIVE</w:t>
            </w:r>
          </w:p>
        </w:tc>
        <w:tc>
          <w:tcPr>
            <w:tcW w:w="357" w:type="pct"/>
            <w:vMerge w:val="restart"/>
            <w:hideMark/>
          </w:tcPr>
          <w:p w:rsidR="00BF3649" w:rsidRPr="00BF3649" w:rsidRDefault="00BF3649" w:rsidP="00BF3649">
            <w:pPr>
              <w:rPr>
                <w:rFonts w:eastAsia="SimSun"/>
                <w:sz w:val="16"/>
                <w:szCs w:val="16"/>
              </w:rPr>
            </w:pPr>
            <w:r w:rsidRPr="00BF3649">
              <w:rPr>
                <w:rFonts w:eastAsia="SimSun"/>
                <w:sz w:val="16"/>
                <w:szCs w:val="16"/>
              </w:rPr>
              <w:t>Policies/ plans</w:t>
            </w:r>
          </w:p>
        </w:tc>
        <w:tc>
          <w:tcPr>
            <w:tcW w:w="516" w:type="pct"/>
            <w:vMerge w:val="restart"/>
            <w:hideMark/>
          </w:tcPr>
          <w:p w:rsidR="00BF3649" w:rsidRPr="00BF3649" w:rsidRDefault="00BF3649" w:rsidP="00BF3649">
            <w:pPr>
              <w:rPr>
                <w:rFonts w:eastAsia="SimSun"/>
                <w:sz w:val="16"/>
                <w:szCs w:val="16"/>
              </w:rPr>
            </w:pPr>
            <w:r w:rsidRPr="00BF3649">
              <w:rPr>
                <w:rFonts w:eastAsia="SimSun"/>
                <w:sz w:val="16"/>
                <w:szCs w:val="16"/>
              </w:rPr>
              <w:t>Technical progress report, field report, evaluation report</w:t>
            </w:r>
          </w:p>
        </w:tc>
        <w:tc>
          <w:tcPr>
            <w:tcW w:w="595" w:type="pct"/>
            <w:vMerge w:val="restart"/>
          </w:tcPr>
          <w:p w:rsidR="00BF3649" w:rsidRPr="00BF3649" w:rsidRDefault="00BF3649" w:rsidP="00BF3649">
            <w:pPr>
              <w:rPr>
                <w:rFonts w:eastAsia="SimSun"/>
                <w:sz w:val="16"/>
                <w:szCs w:val="16"/>
              </w:rPr>
            </w:pPr>
            <w:r w:rsidRPr="00BF3649">
              <w:rPr>
                <w:rFonts w:eastAsia="SimSun"/>
                <w:sz w:val="16"/>
                <w:szCs w:val="16"/>
              </w:rPr>
              <w:t>0</w:t>
            </w:r>
          </w:p>
          <w:p w:rsidR="00BF3649" w:rsidRPr="00BF3649" w:rsidRDefault="00BF3649" w:rsidP="00BF3649">
            <w:pPr>
              <w:rPr>
                <w:rFonts w:eastAsia="SimSun"/>
                <w:sz w:val="16"/>
                <w:szCs w:val="16"/>
              </w:rPr>
            </w:pPr>
          </w:p>
          <w:p w:rsidR="00BF3649" w:rsidRPr="00BF3649" w:rsidRDefault="00BF3649" w:rsidP="00BF3649">
            <w:pPr>
              <w:rPr>
                <w:rFonts w:eastAsia="SimSun"/>
                <w:sz w:val="16"/>
                <w:szCs w:val="16"/>
              </w:rPr>
            </w:pPr>
            <w:r w:rsidRPr="00BF3649">
              <w:rPr>
                <w:rFonts w:eastAsia="SimSun"/>
                <w:sz w:val="16"/>
                <w:szCs w:val="16"/>
              </w:rPr>
              <w:t>Baseline date: 2013</w:t>
            </w:r>
          </w:p>
        </w:tc>
        <w:tc>
          <w:tcPr>
            <w:tcW w:w="278" w:type="pct"/>
            <w:noWrap/>
            <w:hideMark/>
          </w:tcPr>
          <w:p w:rsidR="00BF3649" w:rsidRPr="00BF3649" w:rsidRDefault="00BF3649" w:rsidP="00BF3649">
            <w:pPr>
              <w:rPr>
                <w:rFonts w:eastAsia="SimSun"/>
                <w:sz w:val="20"/>
                <w:szCs w:val="20"/>
              </w:rPr>
            </w:pPr>
            <w:r w:rsidRPr="00BF3649">
              <w:rPr>
                <w:rFonts w:eastAsia="SimSun"/>
                <w:sz w:val="20"/>
                <w:szCs w:val="20"/>
              </w:rPr>
              <w:t>2</w:t>
            </w:r>
          </w:p>
        </w:tc>
        <w:tc>
          <w:tcPr>
            <w:tcW w:w="317" w:type="pct"/>
            <w:noWrap/>
            <w:hideMark/>
          </w:tcPr>
          <w:p w:rsidR="00BF3649" w:rsidRPr="00BF3649" w:rsidRDefault="00BF3649" w:rsidP="00BF3649">
            <w:pPr>
              <w:rPr>
                <w:rFonts w:eastAsia="SimSun"/>
                <w:sz w:val="20"/>
                <w:szCs w:val="20"/>
              </w:rPr>
            </w:pPr>
            <w:r w:rsidRPr="00BF3649">
              <w:rPr>
                <w:rFonts w:eastAsia="SimSun"/>
                <w:sz w:val="20"/>
                <w:szCs w:val="20"/>
              </w:rPr>
              <w:t>2</w:t>
            </w:r>
          </w:p>
        </w:tc>
        <w:tc>
          <w:tcPr>
            <w:tcW w:w="317" w:type="pct"/>
            <w:noWrap/>
            <w:hideMark/>
          </w:tcPr>
          <w:p w:rsidR="00BF3649" w:rsidRPr="00BF3649" w:rsidRDefault="00BF3649" w:rsidP="00BF3649">
            <w:pPr>
              <w:rPr>
                <w:rFonts w:eastAsia="SimSun"/>
                <w:sz w:val="20"/>
                <w:szCs w:val="20"/>
              </w:rPr>
            </w:pPr>
            <w:r w:rsidRPr="00BF3649">
              <w:rPr>
                <w:rFonts w:eastAsia="SimSun"/>
                <w:sz w:val="20"/>
                <w:szCs w:val="20"/>
              </w:rPr>
              <w:t>4</w:t>
            </w:r>
          </w:p>
        </w:tc>
        <w:tc>
          <w:tcPr>
            <w:tcW w:w="397" w:type="pct"/>
          </w:tcPr>
          <w:p w:rsidR="00BF3649" w:rsidRPr="00BF3649" w:rsidRDefault="00BF3649" w:rsidP="00BF3649">
            <w:pPr>
              <w:rPr>
                <w:rFonts w:eastAsia="SimSun"/>
                <w:sz w:val="16"/>
                <w:szCs w:val="16"/>
              </w:rPr>
            </w:pPr>
            <w:r w:rsidRPr="00BF3649">
              <w:rPr>
                <w:rFonts w:eastAsia="SimSun"/>
                <w:sz w:val="16"/>
                <w:szCs w:val="16"/>
              </w:rPr>
              <w:t>n/a</w:t>
            </w:r>
          </w:p>
          <w:p w:rsidR="00BF3649" w:rsidRPr="00BF3649" w:rsidRDefault="00BF3649" w:rsidP="00BF3649">
            <w:pPr>
              <w:rPr>
                <w:rFonts w:eastAsia="SimSun"/>
                <w:sz w:val="16"/>
                <w:szCs w:val="16"/>
              </w:rPr>
            </w:pPr>
          </w:p>
        </w:tc>
        <w:tc>
          <w:tcPr>
            <w:tcW w:w="159" w:type="pct"/>
            <w:textDirection w:val="tbRl"/>
          </w:tcPr>
          <w:p w:rsidR="00BF3649" w:rsidRPr="00BF3649" w:rsidRDefault="00BF3649" w:rsidP="00BF3649">
            <w:pPr>
              <w:ind w:left="113" w:right="113"/>
              <w:rPr>
                <w:rFonts w:eastAsia="SimSun"/>
                <w:sz w:val="16"/>
                <w:szCs w:val="16"/>
              </w:rPr>
            </w:pPr>
            <w:r w:rsidRPr="00BF3649">
              <w:rPr>
                <w:rFonts w:eastAsia="SimSun"/>
                <w:sz w:val="16"/>
                <w:szCs w:val="16"/>
              </w:rPr>
              <w:t>Target</w:t>
            </w:r>
          </w:p>
        </w:tc>
      </w:tr>
      <w:tr w:rsidR="00BF3649" w:rsidRPr="00BF3649" w:rsidTr="00BF3649">
        <w:trPr>
          <w:trHeight w:val="818"/>
        </w:trPr>
        <w:tc>
          <w:tcPr>
            <w:tcW w:w="675" w:type="pct"/>
            <w:gridSpan w:val="2"/>
            <w:vMerge/>
          </w:tcPr>
          <w:p w:rsidR="00BF3649" w:rsidRPr="00BF3649" w:rsidRDefault="00BF3649" w:rsidP="00BF3649">
            <w:pPr>
              <w:rPr>
                <w:rFonts w:eastAsia="SimSun"/>
                <w:sz w:val="16"/>
                <w:szCs w:val="16"/>
              </w:rPr>
            </w:pPr>
          </w:p>
        </w:tc>
        <w:tc>
          <w:tcPr>
            <w:tcW w:w="1389" w:type="pct"/>
            <w:vMerge/>
            <w:noWrap/>
          </w:tcPr>
          <w:p w:rsidR="00BF3649" w:rsidRPr="00BF3649" w:rsidRDefault="00BF3649" w:rsidP="00BF3649">
            <w:pPr>
              <w:rPr>
                <w:rFonts w:eastAsia="SimSun"/>
                <w:sz w:val="16"/>
                <w:szCs w:val="16"/>
              </w:rPr>
            </w:pPr>
          </w:p>
        </w:tc>
        <w:tc>
          <w:tcPr>
            <w:tcW w:w="357" w:type="pct"/>
            <w:vMerge/>
          </w:tcPr>
          <w:p w:rsidR="00BF3649" w:rsidRPr="00BF3649" w:rsidRDefault="00BF3649" w:rsidP="00BF3649">
            <w:pPr>
              <w:rPr>
                <w:rFonts w:eastAsia="SimSun"/>
                <w:sz w:val="16"/>
                <w:szCs w:val="16"/>
              </w:rPr>
            </w:pPr>
          </w:p>
        </w:tc>
        <w:tc>
          <w:tcPr>
            <w:tcW w:w="516" w:type="pct"/>
            <w:vMerge/>
          </w:tcPr>
          <w:p w:rsidR="00BF3649" w:rsidRPr="00BF3649" w:rsidRDefault="00BF3649" w:rsidP="00BF3649">
            <w:pPr>
              <w:rPr>
                <w:rFonts w:eastAsia="SimSun"/>
                <w:sz w:val="16"/>
                <w:szCs w:val="16"/>
              </w:rPr>
            </w:pPr>
          </w:p>
        </w:tc>
        <w:tc>
          <w:tcPr>
            <w:tcW w:w="595" w:type="pct"/>
            <w:vMerge/>
          </w:tcPr>
          <w:p w:rsidR="00BF3649" w:rsidRPr="00BF3649" w:rsidRDefault="00BF3649" w:rsidP="00BF3649">
            <w:pPr>
              <w:rPr>
                <w:rFonts w:eastAsia="SimSun"/>
                <w:sz w:val="16"/>
                <w:szCs w:val="16"/>
              </w:rPr>
            </w:pPr>
          </w:p>
        </w:tc>
        <w:tc>
          <w:tcPr>
            <w:tcW w:w="278" w:type="pct"/>
            <w:noWrap/>
          </w:tcPr>
          <w:p w:rsidR="00BF3649" w:rsidRPr="00BF3649" w:rsidRDefault="00BF3649" w:rsidP="00BF3649">
            <w:pPr>
              <w:rPr>
                <w:rFonts w:eastAsia="SimSun"/>
                <w:sz w:val="20"/>
                <w:szCs w:val="20"/>
              </w:rPr>
            </w:pPr>
            <w:r w:rsidRPr="00BF3649">
              <w:rPr>
                <w:rFonts w:eastAsia="SimSun"/>
                <w:sz w:val="20"/>
                <w:szCs w:val="20"/>
              </w:rPr>
              <w:t>1</w:t>
            </w:r>
          </w:p>
        </w:tc>
        <w:tc>
          <w:tcPr>
            <w:tcW w:w="317" w:type="pct"/>
            <w:noWrap/>
          </w:tcPr>
          <w:p w:rsidR="00BF3649" w:rsidRPr="00BF3649" w:rsidRDefault="00BF3649" w:rsidP="00BF3649">
            <w:pPr>
              <w:rPr>
                <w:rFonts w:eastAsia="SimSun"/>
                <w:sz w:val="20"/>
                <w:szCs w:val="20"/>
              </w:rPr>
            </w:pPr>
            <w:r w:rsidRPr="00BF3649">
              <w:rPr>
                <w:rFonts w:eastAsia="SimSun"/>
                <w:sz w:val="20"/>
                <w:szCs w:val="20"/>
              </w:rPr>
              <w:t>1</w:t>
            </w:r>
          </w:p>
        </w:tc>
        <w:tc>
          <w:tcPr>
            <w:tcW w:w="317" w:type="pct"/>
            <w:noWrap/>
          </w:tcPr>
          <w:p w:rsidR="00BF3649" w:rsidRPr="00BF3649" w:rsidRDefault="00BF3649" w:rsidP="00BF3649">
            <w:pPr>
              <w:rPr>
                <w:rFonts w:eastAsia="SimSun"/>
                <w:sz w:val="20"/>
                <w:szCs w:val="20"/>
              </w:rPr>
            </w:pPr>
            <w:r w:rsidRPr="00BF3649">
              <w:rPr>
                <w:rFonts w:eastAsia="SimSun"/>
                <w:sz w:val="20"/>
                <w:szCs w:val="20"/>
              </w:rPr>
              <w:t xml:space="preserve"> 2</w:t>
            </w:r>
          </w:p>
        </w:tc>
        <w:tc>
          <w:tcPr>
            <w:tcW w:w="397" w:type="pct"/>
            <w:textDirection w:val="tbRl"/>
          </w:tcPr>
          <w:p w:rsidR="00BF3649" w:rsidRPr="00BF3649" w:rsidRDefault="00BF3649" w:rsidP="00BF3649">
            <w:pPr>
              <w:ind w:left="113" w:right="113"/>
              <w:rPr>
                <w:rFonts w:eastAsia="SimSun"/>
                <w:sz w:val="16"/>
                <w:szCs w:val="16"/>
              </w:rPr>
            </w:pPr>
          </w:p>
        </w:tc>
        <w:tc>
          <w:tcPr>
            <w:tcW w:w="159" w:type="pct"/>
            <w:textDirection w:val="tbRl"/>
          </w:tcPr>
          <w:p w:rsidR="00BF3649" w:rsidRPr="00BF3649" w:rsidRDefault="00BF3649" w:rsidP="00BF3649">
            <w:pPr>
              <w:ind w:left="113" w:right="113"/>
              <w:rPr>
                <w:rFonts w:eastAsia="SimSun"/>
                <w:sz w:val="16"/>
                <w:szCs w:val="16"/>
              </w:rPr>
            </w:pPr>
            <w:r w:rsidRPr="00BF3649">
              <w:rPr>
                <w:rFonts w:eastAsia="SimSun"/>
                <w:sz w:val="16"/>
                <w:szCs w:val="16"/>
              </w:rPr>
              <w:t>Achieved</w:t>
            </w:r>
          </w:p>
        </w:tc>
      </w:tr>
    </w:tbl>
    <w:p w:rsidR="00BF3649" w:rsidRDefault="00BF3649">
      <w:pPr>
        <w:suppressAutoHyphens w:val="0"/>
        <w:spacing w:after="160" w:line="259" w:lineRule="auto"/>
      </w:pPr>
      <w:r>
        <w:br w:type="page"/>
      </w:r>
    </w:p>
    <w:p w:rsidR="00BF3649" w:rsidRPr="00BF3649" w:rsidRDefault="00BF3649" w:rsidP="00BF3649">
      <w:pPr>
        <w:jc w:val="center"/>
        <w:rPr>
          <w:b/>
          <w:sz w:val="30"/>
        </w:rPr>
      </w:pPr>
      <w:r w:rsidRPr="00BF3649">
        <w:rPr>
          <w:b/>
          <w:sz w:val="30"/>
          <w:szCs w:val="30"/>
        </w:rPr>
        <w:lastRenderedPageBreak/>
        <w:t>NOT</w:t>
      </w:r>
      <w:r>
        <w:t xml:space="preserve"> </w:t>
      </w:r>
      <w:r w:rsidRPr="00BF3649">
        <w:rPr>
          <w:b/>
          <w:sz w:val="30"/>
        </w:rPr>
        <w:t>APPROVED (</w:t>
      </w:r>
      <w:r>
        <w:rPr>
          <w:b/>
          <w:sz w:val="30"/>
        </w:rPr>
        <w:t>please keep internal</w:t>
      </w:r>
      <w:r w:rsidRPr="00BF3649">
        <w:rPr>
          <w:b/>
          <w:sz w:val="30"/>
        </w:rPr>
        <w:t>)</w:t>
      </w:r>
    </w:p>
    <w:p w:rsidR="00BF3649" w:rsidRDefault="00BF3649" w:rsidP="00BF3649"/>
    <w:p w:rsidR="00BF3649" w:rsidRDefault="00BF3649" w:rsidP="00BF3649">
      <w:pPr>
        <w:rPr>
          <w:b/>
          <w:color w:val="002060"/>
          <w:sz w:val="28"/>
        </w:rPr>
      </w:pPr>
      <w:r>
        <w:rPr>
          <w:b/>
          <w:color w:val="002060"/>
          <w:sz w:val="28"/>
        </w:rPr>
        <w:t xml:space="preserve">Coastal Fisheries Initiative—Indonesia </w:t>
      </w:r>
      <w:r w:rsidRPr="00BF3649">
        <w:rPr>
          <w:b/>
          <w:color w:val="002060"/>
          <w:sz w:val="28"/>
        </w:rPr>
        <w:t>Results Framework</w:t>
      </w:r>
    </w:p>
    <w:tbl>
      <w:tblPr>
        <w:tblW w:w="14567" w:type="dxa"/>
        <w:tblInd w:w="-5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
        <w:gridCol w:w="1961"/>
        <w:gridCol w:w="319"/>
        <w:gridCol w:w="1301"/>
        <w:gridCol w:w="139"/>
        <w:gridCol w:w="1620"/>
        <w:gridCol w:w="41"/>
        <w:gridCol w:w="1309"/>
        <w:gridCol w:w="131"/>
        <w:gridCol w:w="930"/>
        <w:gridCol w:w="153"/>
        <w:gridCol w:w="946"/>
        <w:gridCol w:w="131"/>
        <w:gridCol w:w="903"/>
        <w:gridCol w:w="540"/>
        <w:gridCol w:w="278"/>
        <w:gridCol w:w="82"/>
        <w:gridCol w:w="184"/>
        <w:gridCol w:w="356"/>
        <w:gridCol w:w="210"/>
        <w:gridCol w:w="150"/>
        <w:gridCol w:w="150"/>
        <w:gridCol w:w="300"/>
        <w:gridCol w:w="360"/>
        <w:gridCol w:w="360"/>
        <w:gridCol w:w="270"/>
        <w:gridCol w:w="1427"/>
      </w:tblGrid>
      <w:tr w:rsidR="00BF3649" w:rsidRPr="00BF3649" w:rsidTr="00446106">
        <w:trPr>
          <w:gridBefore w:val="1"/>
          <w:wBefore w:w="16" w:type="dxa"/>
        </w:trPr>
        <w:tc>
          <w:tcPr>
            <w:tcW w:w="1961" w:type="dxa"/>
            <w:tcBorders>
              <w:top w:val="single" w:sz="18" w:space="0" w:color="000099"/>
              <w:left w:val="single" w:sz="18" w:space="0" w:color="000099"/>
              <w:bottom w:val="single" w:sz="18" w:space="0" w:color="000099"/>
            </w:tcBorders>
            <w:shd w:val="clear" w:color="auto" w:fill="DEEAF6" w:themeFill="accent1" w:themeFillTint="33"/>
            <w:tcMar>
              <w:top w:w="0" w:type="dxa"/>
              <w:left w:w="108" w:type="dxa"/>
              <w:bottom w:w="0" w:type="dxa"/>
              <w:right w:w="108" w:type="dxa"/>
            </w:tcMar>
            <w:hideMark/>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Objective/</w:t>
            </w:r>
          </w:p>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Component/</w:t>
            </w:r>
          </w:p>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Outcome</w:t>
            </w:r>
          </w:p>
        </w:tc>
        <w:tc>
          <w:tcPr>
            <w:tcW w:w="1620" w:type="dxa"/>
            <w:gridSpan w:val="2"/>
            <w:tcBorders>
              <w:top w:val="single" w:sz="18" w:space="0" w:color="000099"/>
              <w:bottom w:val="single" w:sz="18" w:space="0" w:color="000099"/>
            </w:tcBorders>
            <w:shd w:val="clear" w:color="auto" w:fill="DEEAF6" w:themeFill="accent1" w:themeFillTint="33"/>
            <w:tcMar>
              <w:top w:w="0" w:type="dxa"/>
              <w:left w:w="108" w:type="dxa"/>
              <w:bottom w:w="0" w:type="dxa"/>
              <w:right w:w="108" w:type="dxa"/>
            </w:tcMar>
            <w:hideMark/>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Indicator / Unit</w:t>
            </w:r>
          </w:p>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c>
          <w:tcPr>
            <w:tcW w:w="1800" w:type="dxa"/>
            <w:gridSpan w:val="3"/>
            <w:tcBorders>
              <w:top w:val="single" w:sz="18" w:space="0" w:color="000099"/>
              <w:bottom w:val="single" w:sz="18" w:space="0" w:color="000099"/>
            </w:tcBorders>
            <w:shd w:val="clear" w:color="auto" w:fill="DEEAF6" w:themeFill="accent1" w:themeFillTint="33"/>
            <w:tcMar>
              <w:top w:w="0" w:type="dxa"/>
              <w:left w:w="108" w:type="dxa"/>
              <w:bottom w:w="0" w:type="dxa"/>
              <w:right w:w="108" w:type="dxa"/>
            </w:tcMar>
            <w:hideMark/>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Definition</w:t>
            </w:r>
          </w:p>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c>
          <w:tcPr>
            <w:tcW w:w="1440" w:type="dxa"/>
            <w:gridSpan w:val="2"/>
            <w:tcBorders>
              <w:top w:val="single" w:sz="18" w:space="0" w:color="000099"/>
              <w:bottom w:val="single" w:sz="18" w:space="0" w:color="000099"/>
            </w:tcBorders>
            <w:shd w:val="clear" w:color="auto" w:fill="DEEAF6" w:themeFill="accent1" w:themeFillTint="33"/>
            <w:tcMar>
              <w:top w:w="0" w:type="dxa"/>
              <w:left w:w="108" w:type="dxa"/>
              <w:bottom w:w="0" w:type="dxa"/>
              <w:right w:w="108" w:type="dxa"/>
            </w:tcMar>
            <w:hideMark/>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Disaggregation</w:t>
            </w:r>
          </w:p>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c>
          <w:tcPr>
            <w:tcW w:w="1083" w:type="dxa"/>
            <w:gridSpan w:val="2"/>
            <w:tcBorders>
              <w:top w:val="single" w:sz="18" w:space="0" w:color="000099"/>
              <w:bottom w:val="single" w:sz="18" w:space="0" w:color="000099"/>
            </w:tcBorders>
            <w:shd w:val="clear" w:color="auto" w:fill="DEEAF6" w:themeFill="accent1" w:themeFillTint="33"/>
            <w:tcMar>
              <w:top w:w="0" w:type="dxa"/>
              <w:left w:w="108" w:type="dxa"/>
              <w:bottom w:w="0" w:type="dxa"/>
              <w:right w:w="108" w:type="dxa"/>
            </w:tcMar>
            <w:hideMark/>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Method/</w:t>
            </w:r>
          </w:p>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Source</w:t>
            </w:r>
          </w:p>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c>
          <w:tcPr>
            <w:tcW w:w="1077" w:type="dxa"/>
            <w:gridSpan w:val="2"/>
            <w:tcBorders>
              <w:top w:val="single" w:sz="18" w:space="0" w:color="000099"/>
              <w:bottom w:val="single" w:sz="18" w:space="0" w:color="000099"/>
            </w:tcBorders>
            <w:shd w:val="clear" w:color="auto" w:fill="DEEAF6" w:themeFill="accent1" w:themeFillTint="33"/>
            <w:tcMar>
              <w:top w:w="0" w:type="dxa"/>
              <w:left w:w="108" w:type="dxa"/>
              <w:bottom w:w="0" w:type="dxa"/>
              <w:right w:w="108" w:type="dxa"/>
            </w:tcMar>
            <w:hideMark/>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Frequency</w:t>
            </w:r>
          </w:p>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c>
          <w:tcPr>
            <w:tcW w:w="903" w:type="dxa"/>
            <w:tcBorders>
              <w:top w:val="single" w:sz="18" w:space="0" w:color="000099"/>
              <w:bottom w:val="single" w:sz="18" w:space="0" w:color="000099"/>
            </w:tcBorders>
            <w:shd w:val="clear" w:color="auto" w:fill="DEEAF6" w:themeFill="accent1" w:themeFillTint="33"/>
            <w:tcMar>
              <w:top w:w="0" w:type="dxa"/>
              <w:left w:w="108" w:type="dxa"/>
              <w:bottom w:w="0" w:type="dxa"/>
              <w:right w:w="108" w:type="dxa"/>
            </w:tcMar>
            <w:hideMark/>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Responsible</w:t>
            </w:r>
          </w:p>
        </w:tc>
        <w:tc>
          <w:tcPr>
            <w:tcW w:w="1440" w:type="dxa"/>
            <w:gridSpan w:val="5"/>
            <w:tcBorders>
              <w:top w:val="single" w:sz="18" w:space="0" w:color="000099"/>
              <w:bottom w:val="single" w:sz="18" w:space="0" w:color="000099"/>
            </w:tcBorders>
            <w:shd w:val="clear" w:color="auto" w:fill="DEEAF6" w:themeFill="accent1" w:themeFillTint="33"/>
            <w:tcMar>
              <w:top w:w="0" w:type="dxa"/>
              <w:left w:w="108" w:type="dxa"/>
              <w:bottom w:w="0" w:type="dxa"/>
              <w:right w:w="108" w:type="dxa"/>
            </w:tcMar>
            <w:hideMark/>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Baseline</w:t>
            </w:r>
          </w:p>
        </w:tc>
        <w:tc>
          <w:tcPr>
            <w:tcW w:w="810" w:type="dxa"/>
            <w:gridSpan w:val="4"/>
            <w:tcBorders>
              <w:top w:val="single" w:sz="18" w:space="0" w:color="000099"/>
              <w:bottom w:val="single" w:sz="18" w:space="0" w:color="000099"/>
            </w:tcBorders>
            <w:shd w:val="clear" w:color="auto" w:fill="DEEAF6" w:themeFill="accent1" w:themeFillTint="33"/>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Midterm (2018) Target</w:t>
            </w:r>
          </w:p>
        </w:tc>
        <w:tc>
          <w:tcPr>
            <w:tcW w:w="990" w:type="dxa"/>
            <w:gridSpan w:val="3"/>
            <w:tcBorders>
              <w:top w:val="single" w:sz="18" w:space="0" w:color="000099"/>
              <w:bottom w:val="single" w:sz="18" w:space="0" w:color="000099"/>
            </w:tcBorders>
            <w:shd w:val="clear" w:color="auto" w:fill="DEEAF6" w:themeFill="accent1" w:themeFillTint="33"/>
            <w:tcMar>
              <w:top w:w="0" w:type="dxa"/>
              <w:left w:w="108" w:type="dxa"/>
              <w:bottom w:w="0" w:type="dxa"/>
              <w:right w:w="108" w:type="dxa"/>
            </w:tcMar>
            <w:hideMark/>
          </w:tcPr>
          <w:p w:rsidR="00BF3649" w:rsidRPr="00BF3649" w:rsidRDefault="00BF3649" w:rsidP="00BF3649">
            <w:pPr>
              <w:widowControl w:val="0"/>
              <w:suppressAutoHyphens w:val="0"/>
              <w:ind w:left="-105" w:right="-105"/>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 xml:space="preserve">Project End (2021) (cumulative) Target </w:t>
            </w:r>
          </w:p>
        </w:tc>
        <w:tc>
          <w:tcPr>
            <w:tcW w:w="1427" w:type="dxa"/>
            <w:tcBorders>
              <w:top w:val="single" w:sz="18" w:space="0" w:color="000099"/>
              <w:bottom w:val="single" w:sz="18" w:space="0" w:color="000099"/>
              <w:right w:val="single" w:sz="18" w:space="0" w:color="000099"/>
            </w:tcBorders>
            <w:shd w:val="clear" w:color="auto" w:fill="DEEAF6" w:themeFill="accent1" w:themeFillTint="33"/>
            <w:tcMar>
              <w:top w:w="0" w:type="dxa"/>
              <w:left w:w="108" w:type="dxa"/>
              <w:bottom w:w="0" w:type="dxa"/>
              <w:right w:w="108" w:type="dxa"/>
            </w:tcMar>
            <w:hideMark/>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 xml:space="preserve">Assumptions </w:t>
            </w:r>
          </w:p>
        </w:tc>
      </w:tr>
      <w:tr w:rsidR="00BF3649" w:rsidRPr="00BF3649" w:rsidTr="00446106">
        <w:trPr>
          <w:gridBefore w:val="1"/>
          <w:wBefore w:w="16" w:type="dxa"/>
          <w:trHeight w:val="882"/>
        </w:trPr>
        <w:tc>
          <w:tcPr>
            <w:tcW w:w="14551" w:type="dxa"/>
            <w:gridSpan w:val="26"/>
            <w:tcBorders>
              <w:top w:val="single" w:sz="18" w:space="0" w:color="000099"/>
              <w:left w:val="single" w:sz="18" w:space="0" w:color="000099"/>
              <w:bottom w:val="single" w:sz="18" w:space="0" w:color="002060"/>
              <w:right w:val="single" w:sz="18" w:space="0" w:color="000099"/>
            </w:tcBorders>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Component A:</w:t>
            </w:r>
          </w:p>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Implementing Enabling Conditions for EAFM in FMA 715, 717 &amp; 718</w:t>
            </w:r>
          </w:p>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Objective: Improved capacity and compliance of coastal fisheries stakeholders to EAFM policies and regulations by applying relevant rights-based and collaborative management mechanisms and financial incentive schemes at specific sites within FMAs.</w:t>
            </w:r>
          </w:p>
        </w:tc>
      </w:tr>
      <w:tr w:rsidR="00BF3649" w:rsidRPr="00BF3649" w:rsidTr="00446106">
        <w:trPr>
          <w:gridBefore w:val="1"/>
          <w:wBefore w:w="16" w:type="dxa"/>
          <w:trHeight w:val="705"/>
        </w:trPr>
        <w:tc>
          <w:tcPr>
            <w:tcW w:w="1961" w:type="dxa"/>
            <w:vMerge w:val="restart"/>
            <w:tcBorders>
              <w:top w:val="single" w:sz="18" w:space="0" w:color="002060"/>
              <w:left w:val="single" w:sz="18" w:space="0" w:color="002060"/>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1. Enabling policy: National and local policy and institutional frameworks (including Fisheries Management Plans – FMPs) amended to contribute to the implementation of a holistic ecosystem approach to fisheries management (EAFM). (Supports Program-level Output 2.1.)</w:t>
            </w:r>
          </w:p>
        </w:tc>
        <w:tc>
          <w:tcPr>
            <w:tcW w:w="1620" w:type="dxa"/>
            <w:gridSpan w:val="2"/>
            <w:tcBorders>
              <w:top w:val="single" w:sz="18" w:space="0" w:color="002060"/>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 of national frameworks (FMPs for each FMA) amended.</w:t>
            </w:r>
          </w:p>
        </w:tc>
        <w:tc>
          <w:tcPr>
            <w:tcW w:w="1800" w:type="dxa"/>
            <w:gridSpan w:val="3"/>
            <w:vMerge w:val="restart"/>
            <w:tcBorders>
              <w:top w:val="single" w:sz="18" w:space="0" w:color="002060"/>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FMP amendments (which are part of national policy) contribute to EAFM (including MPA management, rights based mechanisms and financial schemes).</w:t>
            </w:r>
          </w:p>
        </w:tc>
        <w:tc>
          <w:tcPr>
            <w:tcW w:w="1440" w:type="dxa"/>
            <w:gridSpan w:val="2"/>
            <w:tcBorders>
              <w:top w:val="single" w:sz="18" w:space="0" w:color="002060"/>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083" w:type="dxa"/>
            <w:gridSpan w:val="2"/>
            <w:tcBorders>
              <w:top w:val="single" w:sz="18" w:space="0" w:color="002060"/>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Existence of amended documents.</w:t>
            </w:r>
          </w:p>
        </w:tc>
        <w:tc>
          <w:tcPr>
            <w:tcW w:w="1077" w:type="dxa"/>
            <w:gridSpan w:val="2"/>
            <w:tcBorders>
              <w:top w:val="single" w:sz="18" w:space="0" w:color="002060"/>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Midterm and EOP</w:t>
            </w:r>
          </w:p>
        </w:tc>
        <w:tc>
          <w:tcPr>
            <w:tcW w:w="903" w:type="dxa"/>
            <w:tcBorders>
              <w:top w:val="single" w:sz="18" w:space="0" w:color="002060"/>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PMU</w:t>
            </w:r>
          </w:p>
        </w:tc>
        <w:tc>
          <w:tcPr>
            <w:tcW w:w="1440" w:type="dxa"/>
            <w:gridSpan w:val="5"/>
            <w:tcBorders>
              <w:top w:val="single" w:sz="18" w:space="0" w:color="002060"/>
              <w:left w:val="single" w:sz="18" w:space="0" w:color="000099"/>
              <w:right w:val="single" w:sz="18" w:space="0" w:color="auto"/>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0</w:t>
            </w:r>
          </w:p>
        </w:tc>
        <w:tc>
          <w:tcPr>
            <w:tcW w:w="810" w:type="dxa"/>
            <w:gridSpan w:val="4"/>
            <w:tcBorders>
              <w:top w:val="single" w:sz="18" w:space="0" w:color="002060"/>
              <w:left w:val="single" w:sz="18"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1</w:t>
            </w:r>
          </w:p>
        </w:tc>
        <w:tc>
          <w:tcPr>
            <w:tcW w:w="990" w:type="dxa"/>
            <w:gridSpan w:val="3"/>
            <w:tcBorders>
              <w:top w:val="single" w:sz="18" w:space="0" w:color="002060"/>
              <w:left w:val="single" w:sz="18" w:space="0" w:color="auto"/>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3</w:t>
            </w:r>
          </w:p>
        </w:tc>
        <w:tc>
          <w:tcPr>
            <w:tcW w:w="1427" w:type="dxa"/>
            <w:vMerge w:val="restart"/>
            <w:tcBorders>
              <w:top w:val="single" w:sz="18" w:space="0" w:color="002060"/>
              <w:left w:val="single" w:sz="18" w:space="0" w:color="000099"/>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p w:rsidR="00BF3649" w:rsidRPr="00BF3649" w:rsidRDefault="00BF3649" w:rsidP="00BF3649">
            <w:pPr>
              <w:widowControl w:val="0"/>
              <w:suppressAutoHyphens w:val="0"/>
              <w:rPr>
                <w:rFonts w:ascii="Times New Roman" w:eastAsiaTheme="minorHAnsi" w:hAnsi="Times New Roman"/>
                <w:bCs/>
                <w:sz w:val="18"/>
                <w:szCs w:val="18"/>
                <w:lang w:eastAsia="en-US"/>
              </w:rPr>
            </w:pPr>
          </w:p>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FMPs are endorsed by GOI.</w:t>
            </w:r>
          </w:p>
        </w:tc>
      </w:tr>
      <w:tr w:rsidR="00BF3649" w:rsidRPr="00BF3649" w:rsidTr="00446106">
        <w:trPr>
          <w:gridBefore w:val="1"/>
          <w:wBefore w:w="16" w:type="dxa"/>
          <w:trHeight w:val="39"/>
        </w:trPr>
        <w:tc>
          <w:tcPr>
            <w:tcW w:w="1961" w:type="dxa"/>
            <w:vMerge/>
            <w:tcBorders>
              <w:left w:val="single" w:sz="18" w:space="0" w:color="002060"/>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620" w:type="dxa"/>
            <w:gridSpan w:val="2"/>
            <w:vMerge w:val="restart"/>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 of Provincial frameworks amended based on corresponding FMPs for each FMA.</w:t>
            </w:r>
          </w:p>
        </w:tc>
        <w:tc>
          <w:tcPr>
            <w:tcW w:w="1800" w:type="dxa"/>
            <w:gridSpan w:val="3"/>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440" w:type="dxa"/>
            <w:gridSpan w:val="2"/>
            <w:vMerge w:val="restart"/>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District level frameworks will be disaggregated by species within FMA.</w:t>
            </w:r>
          </w:p>
        </w:tc>
        <w:tc>
          <w:tcPr>
            <w:tcW w:w="1083" w:type="dxa"/>
            <w:gridSpan w:val="2"/>
            <w:vMerge w:val="restart"/>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Existence of amended documents.</w:t>
            </w:r>
          </w:p>
        </w:tc>
        <w:tc>
          <w:tcPr>
            <w:tcW w:w="1077" w:type="dxa"/>
            <w:gridSpan w:val="2"/>
            <w:vMerge w:val="restart"/>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Midterm and EOP</w:t>
            </w:r>
          </w:p>
        </w:tc>
        <w:tc>
          <w:tcPr>
            <w:tcW w:w="903" w:type="dxa"/>
            <w:vMerge w:val="restart"/>
            <w:tcBorders>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PMU</w:t>
            </w:r>
          </w:p>
        </w:tc>
        <w:tc>
          <w:tcPr>
            <w:tcW w:w="900" w:type="dxa"/>
            <w:gridSpan w:val="3"/>
            <w:tcBorders>
              <w:left w:val="single" w:sz="18" w:space="0" w:color="000099"/>
            </w:tcBorders>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715</w:t>
            </w:r>
          </w:p>
        </w:tc>
        <w:tc>
          <w:tcPr>
            <w:tcW w:w="540" w:type="dxa"/>
            <w:gridSpan w:val="2"/>
            <w:tcBorders>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0</w:t>
            </w:r>
          </w:p>
        </w:tc>
        <w:tc>
          <w:tcPr>
            <w:tcW w:w="810" w:type="dxa"/>
            <w:gridSpan w:val="4"/>
            <w:tcBorders>
              <w:left w:val="single" w:sz="18"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1</w:t>
            </w:r>
          </w:p>
        </w:tc>
        <w:tc>
          <w:tcPr>
            <w:tcW w:w="990" w:type="dxa"/>
            <w:gridSpan w:val="3"/>
            <w:tcBorders>
              <w:left w:val="single" w:sz="18" w:space="0" w:color="auto"/>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3</w:t>
            </w:r>
          </w:p>
        </w:tc>
        <w:tc>
          <w:tcPr>
            <w:tcW w:w="1427" w:type="dxa"/>
            <w:vMerge/>
            <w:tcBorders>
              <w:left w:val="single" w:sz="18" w:space="0" w:color="000099"/>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r>
      <w:tr w:rsidR="00BF3649" w:rsidRPr="00BF3649" w:rsidTr="00446106">
        <w:trPr>
          <w:gridBefore w:val="1"/>
          <w:wBefore w:w="16" w:type="dxa"/>
          <w:trHeight w:val="336"/>
        </w:trPr>
        <w:tc>
          <w:tcPr>
            <w:tcW w:w="1961" w:type="dxa"/>
            <w:vMerge/>
            <w:tcBorders>
              <w:left w:val="single" w:sz="18" w:space="0" w:color="002060"/>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620" w:type="dxa"/>
            <w:gridSpan w:val="2"/>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800" w:type="dxa"/>
            <w:gridSpan w:val="3"/>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440" w:type="dxa"/>
            <w:gridSpan w:val="2"/>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083" w:type="dxa"/>
            <w:gridSpan w:val="2"/>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077" w:type="dxa"/>
            <w:gridSpan w:val="2"/>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903" w:type="dxa"/>
            <w:vMerge/>
            <w:tcBorders>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900" w:type="dxa"/>
            <w:gridSpan w:val="3"/>
            <w:tcBorders>
              <w:left w:val="single" w:sz="18" w:space="0" w:color="000099"/>
            </w:tcBorders>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717</w:t>
            </w:r>
          </w:p>
        </w:tc>
        <w:tc>
          <w:tcPr>
            <w:tcW w:w="540" w:type="dxa"/>
            <w:gridSpan w:val="2"/>
            <w:tcBorders>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0</w:t>
            </w:r>
          </w:p>
        </w:tc>
        <w:tc>
          <w:tcPr>
            <w:tcW w:w="810" w:type="dxa"/>
            <w:gridSpan w:val="4"/>
            <w:tcBorders>
              <w:left w:val="single" w:sz="18"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1</w:t>
            </w:r>
          </w:p>
        </w:tc>
        <w:tc>
          <w:tcPr>
            <w:tcW w:w="990" w:type="dxa"/>
            <w:gridSpan w:val="3"/>
            <w:tcBorders>
              <w:left w:val="single" w:sz="18" w:space="0" w:color="auto"/>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3</w:t>
            </w:r>
          </w:p>
        </w:tc>
        <w:tc>
          <w:tcPr>
            <w:tcW w:w="1427" w:type="dxa"/>
            <w:vMerge/>
            <w:tcBorders>
              <w:left w:val="single" w:sz="18" w:space="0" w:color="000099"/>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r>
      <w:tr w:rsidR="00BF3649" w:rsidRPr="00BF3649" w:rsidTr="00446106">
        <w:trPr>
          <w:gridBefore w:val="1"/>
          <w:wBefore w:w="16" w:type="dxa"/>
          <w:trHeight w:val="336"/>
        </w:trPr>
        <w:tc>
          <w:tcPr>
            <w:tcW w:w="1961" w:type="dxa"/>
            <w:vMerge/>
            <w:tcBorders>
              <w:left w:val="single" w:sz="18" w:space="0" w:color="002060"/>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620" w:type="dxa"/>
            <w:gridSpan w:val="2"/>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800" w:type="dxa"/>
            <w:gridSpan w:val="3"/>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440" w:type="dxa"/>
            <w:gridSpan w:val="2"/>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083" w:type="dxa"/>
            <w:gridSpan w:val="2"/>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077" w:type="dxa"/>
            <w:gridSpan w:val="2"/>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903" w:type="dxa"/>
            <w:vMerge/>
            <w:tcBorders>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900" w:type="dxa"/>
            <w:gridSpan w:val="3"/>
            <w:tcBorders>
              <w:left w:val="single" w:sz="18" w:space="0" w:color="000099"/>
            </w:tcBorders>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718</w:t>
            </w:r>
          </w:p>
        </w:tc>
        <w:tc>
          <w:tcPr>
            <w:tcW w:w="540" w:type="dxa"/>
            <w:gridSpan w:val="2"/>
            <w:tcBorders>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0</w:t>
            </w:r>
          </w:p>
        </w:tc>
        <w:tc>
          <w:tcPr>
            <w:tcW w:w="810" w:type="dxa"/>
            <w:gridSpan w:val="4"/>
            <w:tcBorders>
              <w:left w:val="single" w:sz="18"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1</w:t>
            </w:r>
          </w:p>
        </w:tc>
        <w:tc>
          <w:tcPr>
            <w:tcW w:w="990" w:type="dxa"/>
            <w:gridSpan w:val="3"/>
            <w:tcBorders>
              <w:left w:val="single" w:sz="18" w:space="0" w:color="auto"/>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3</w:t>
            </w:r>
          </w:p>
        </w:tc>
        <w:tc>
          <w:tcPr>
            <w:tcW w:w="1427" w:type="dxa"/>
            <w:vMerge/>
            <w:tcBorders>
              <w:left w:val="single" w:sz="18" w:space="0" w:color="000099"/>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r>
      <w:tr w:rsidR="00BF3649" w:rsidRPr="00BF3649" w:rsidTr="00446106">
        <w:trPr>
          <w:gridBefore w:val="1"/>
          <w:wBefore w:w="16" w:type="dxa"/>
          <w:trHeight w:val="381"/>
        </w:trPr>
        <w:tc>
          <w:tcPr>
            <w:tcW w:w="1961" w:type="dxa"/>
            <w:vMerge/>
            <w:tcBorders>
              <w:left w:val="single" w:sz="18" w:space="0" w:color="002060"/>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620" w:type="dxa"/>
            <w:gridSpan w:val="2"/>
            <w:vMerge w:val="restart"/>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 xml:space="preserve"># of FMA decrees adopted and implemented with provincial governments. </w:t>
            </w:r>
          </w:p>
        </w:tc>
        <w:tc>
          <w:tcPr>
            <w:tcW w:w="1800" w:type="dxa"/>
            <w:gridSpan w:val="3"/>
            <w:vMerge w:val="restart"/>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 xml:space="preserve">FMPs must be formally approved by the National Government.  This can take time and may not occur within the life of project. However, during the life of project, Provincial governments will implement elements of the FMP decrees.  </w:t>
            </w:r>
          </w:p>
        </w:tc>
        <w:tc>
          <w:tcPr>
            <w:tcW w:w="1440" w:type="dxa"/>
            <w:gridSpan w:val="2"/>
            <w:vMerge w:val="restart"/>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083" w:type="dxa"/>
            <w:gridSpan w:val="2"/>
            <w:vMerge w:val="restart"/>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077" w:type="dxa"/>
            <w:gridSpan w:val="2"/>
            <w:vMerge w:val="restart"/>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903" w:type="dxa"/>
            <w:vMerge w:val="restart"/>
            <w:tcBorders>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900" w:type="dxa"/>
            <w:gridSpan w:val="3"/>
            <w:tcBorders>
              <w:left w:val="single" w:sz="18" w:space="0" w:color="000099"/>
            </w:tcBorders>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715</w:t>
            </w:r>
          </w:p>
        </w:tc>
        <w:tc>
          <w:tcPr>
            <w:tcW w:w="540" w:type="dxa"/>
            <w:gridSpan w:val="2"/>
            <w:tcBorders>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0</w:t>
            </w:r>
          </w:p>
        </w:tc>
        <w:tc>
          <w:tcPr>
            <w:tcW w:w="810" w:type="dxa"/>
            <w:gridSpan w:val="4"/>
            <w:tcBorders>
              <w:left w:val="single" w:sz="18"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1</w:t>
            </w:r>
          </w:p>
        </w:tc>
        <w:tc>
          <w:tcPr>
            <w:tcW w:w="990" w:type="dxa"/>
            <w:gridSpan w:val="3"/>
            <w:tcBorders>
              <w:left w:val="single" w:sz="18" w:space="0" w:color="auto"/>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1</w:t>
            </w:r>
          </w:p>
        </w:tc>
        <w:tc>
          <w:tcPr>
            <w:tcW w:w="1427" w:type="dxa"/>
            <w:vMerge/>
            <w:tcBorders>
              <w:left w:val="single" w:sz="18" w:space="0" w:color="000099"/>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r>
      <w:tr w:rsidR="00BF3649" w:rsidRPr="00BF3649" w:rsidTr="00446106">
        <w:trPr>
          <w:gridBefore w:val="1"/>
          <w:wBefore w:w="16" w:type="dxa"/>
          <w:trHeight w:val="399"/>
        </w:trPr>
        <w:tc>
          <w:tcPr>
            <w:tcW w:w="1961" w:type="dxa"/>
            <w:vMerge/>
            <w:tcBorders>
              <w:left w:val="single" w:sz="18" w:space="0" w:color="002060"/>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620" w:type="dxa"/>
            <w:gridSpan w:val="2"/>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800" w:type="dxa"/>
            <w:gridSpan w:val="3"/>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440" w:type="dxa"/>
            <w:gridSpan w:val="2"/>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083" w:type="dxa"/>
            <w:gridSpan w:val="2"/>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077" w:type="dxa"/>
            <w:gridSpan w:val="2"/>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903" w:type="dxa"/>
            <w:vMerge/>
            <w:tcBorders>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900" w:type="dxa"/>
            <w:gridSpan w:val="3"/>
            <w:tcBorders>
              <w:left w:val="single" w:sz="18" w:space="0" w:color="000099"/>
            </w:tcBorders>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717</w:t>
            </w:r>
          </w:p>
        </w:tc>
        <w:tc>
          <w:tcPr>
            <w:tcW w:w="540" w:type="dxa"/>
            <w:gridSpan w:val="2"/>
            <w:tcBorders>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0</w:t>
            </w:r>
          </w:p>
        </w:tc>
        <w:tc>
          <w:tcPr>
            <w:tcW w:w="810" w:type="dxa"/>
            <w:gridSpan w:val="4"/>
            <w:tcBorders>
              <w:left w:val="single" w:sz="18"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1</w:t>
            </w:r>
          </w:p>
        </w:tc>
        <w:tc>
          <w:tcPr>
            <w:tcW w:w="990" w:type="dxa"/>
            <w:gridSpan w:val="3"/>
            <w:tcBorders>
              <w:left w:val="single" w:sz="18" w:space="0" w:color="auto"/>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1</w:t>
            </w:r>
          </w:p>
        </w:tc>
        <w:tc>
          <w:tcPr>
            <w:tcW w:w="1427" w:type="dxa"/>
            <w:vMerge/>
            <w:tcBorders>
              <w:left w:val="single" w:sz="18" w:space="0" w:color="000099"/>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r>
      <w:tr w:rsidR="00BF3649" w:rsidRPr="00BF3649" w:rsidTr="00446106">
        <w:trPr>
          <w:gridBefore w:val="1"/>
          <w:wBefore w:w="16" w:type="dxa"/>
          <w:trHeight w:val="462"/>
        </w:trPr>
        <w:tc>
          <w:tcPr>
            <w:tcW w:w="1961" w:type="dxa"/>
            <w:vMerge/>
            <w:tcBorders>
              <w:left w:val="single" w:sz="18" w:space="0" w:color="002060"/>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620" w:type="dxa"/>
            <w:gridSpan w:val="2"/>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800" w:type="dxa"/>
            <w:gridSpan w:val="3"/>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440" w:type="dxa"/>
            <w:gridSpan w:val="2"/>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083" w:type="dxa"/>
            <w:gridSpan w:val="2"/>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077" w:type="dxa"/>
            <w:gridSpan w:val="2"/>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903" w:type="dxa"/>
            <w:vMerge/>
            <w:tcBorders>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900" w:type="dxa"/>
            <w:gridSpan w:val="3"/>
            <w:tcBorders>
              <w:left w:val="single" w:sz="18" w:space="0" w:color="000099"/>
            </w:tcBorders>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718</w:t>
            </w:r>
          </w:p>
        </w:tc>
        <w:tc>
          <w:tcPr>
            <w:tcW w:w="540" w:type="dxa"/>
            <w:gridSpan w:val="2"/>
            <w:tcBorders>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1</w:t>
            </w:r>
          </w:p>
        </w:tc>
        <w:tc>
          <w:tcPr>
            <w:tcW w:w="810" w:type="dxa"/>
            <w:gridSpan w:val="4"/>
            <w:tcBorders>
              <w:left w:val="single" w:sz="18"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1</w:t>
            </w:r>
          </w:p>
        </w:tc>
        <w:tc>
          <w:tcPr>
            <w:tcW w:w="990" w:type="dxa"/>
            <w:gridSpan w:val="3"/>
            <w:tcBorders>
              <w:left w:val="single" w:sz="18" w:space="0" w:color="auto"/>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1</w:t>
            </w:r>
          </w:p>
        </w:tc>
        <w:tc>
          <w:tcPr>
            <w:tcW w:w="1427" w:type="dxa"/>
            <w:vMerge/>
            <w:tcBorders>
              <w:left w:val="single" w:sz="18" w:space="0" w:color="000099"/>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r>
      <w:tr w:rsidR="00BF3649" w:rsidRPr="00BF3649" w:rsidTr="00446106">
        <w:trPr>
          <w:gridBefore w:val="1"/>
          <w:wBefore w:w="16" w:type="dxa"/>
          <w:trHeight w:val="1335"/>
        </w:trPr>
        <w:tc>
          <w:tcPr>
            <w:tcW w:w="1961" w:type="dxa"/>
            <w:vMerge w:val="restart"/>
            <w:tcBorders>
              <w:left w:val="single" w:sz="18" w:space="0" w:color="002060"/>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2. Enabling awareness: Holistic EAFM based plans in place demonstrating the benefits of harvest controls and co-management to fishers and province level managers. (Supports Program-level Output 1.1)</w:t>
            </w:r>
          </w:p>
        </w:tc>
        <w:tc>
          <w:tcPr>
            <w:tcW w:w="1620" w:type="dxa"/>
            <w:gridSpan w:val="2"/>
            <w:vMerge w:val="restart"/>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 of EAFM plans developed and operational demonstrating benefits of controls and management to fisheries/</w:t>
            </w:r>
          </w:p>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Managers</w:t>
            </w:r>
            <w:r w:rsidRPr="00BF3649">
              <w:rPr>
                <w:rFonts w:ascii="Times New Roman" w:eastAsiaTheme="minorHAnsi" w:hAnsi="Times New Roman"/>
                <w:bCs/>
                <w:color w:val="FF0000"/>
                <w:sz w:val="18"/>
                <w:szCs w:val="18"/>
                <w:lang w:eastAsia="en-US"/>
              </w:rPr>
              <w:t>.</w:t>
            </w:r>
          </w:p>
        </w:tc>
        <w:tc>
          <w:tcPr>
            <w:tcW w:w="1800" w:type="dxa"/>
            <w:gridSpan w:val="3"/>
            <w:vMerge w:val="restart"/>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A “developed” plan is one that is available in writing. An “operational” plan is one that is in the process of being implemented.</w:t>
            </w:r>
          </w:p>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 xml:space="preserve">A written plan will include language on benefits of harvest controls and co-management to </w:t>
            </w:r>
            <w:r w:rsidRPr="00BF3649">
              <w:rPr>
                <w:rFonts w:ascii="Times New Roman" w:eastAsiaTheme="minorHAnsi" w:hAnsi="Times New Roman"/>
                <w:bCs/>
                <w:sz w:val="18"/>
                <w:szCs w:val="18"/>
                <w:lang w:eastAsia="en-US"/>
              </w:rPr>
              <w:lastRenderedPageBreak/>
              <w:t>fishers and province level managers.</w:t>
            </w:r>
          </w:p>
        </w:tc>
        <w:tc>
          <w:tcPr>
            <w:tcW w:w="1440" w:type="dxa"/>
            <w:gridSpan w:val="2"/>
            <w:vMerge w:val="restart"/>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lastRenderedPageBreak/>
              <w:t>Plans will be disaggregated by FMA.</w:t>
            </w:r>
          </w:p>
        </w:tc>
        <w:tc>
          <w:tcPr>
            <w:tcW w:w="1083" w:type="dxa"/>
            <w:gridSpan w:val="2"/>
            <w:vMerge w:val="restart"/>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Existence of plans.</w:t>
            </w:r>
          </w:p>
        </w:tc>
        <w:tc>
          <w:tcPr>
            <w:tcW w:w="1077" w:type="dxa"/>
            <w:gridSpan w:val="2"/>
            <w:vMerge w:val="restart"/>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Midterm and EOP</w:t>
            </w:r>
          </w:p>
        </w:tc>
        <w:tc>
          <w:tcPr>
            <w:tcW w:w="903" w:type="dxa"/>
            <w:vMerge w:val="restart"/>
            <w:tcBorders>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PMU</w:t>
            </w:r>
          </w:p>
        </w:tc>
        <w:tc>
          <w:tcPr>
            <w:tcW w:w="900" w:type="dxa"/>
            <w:gridSpan w:val="3"/>
            <w:tcBorders>
              <w:left w:val="single" w:sz="18" w:space="0" w:color="000099"/>
            </w:tcBorders>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715</w:t>
            </w:r>
          </w:p>
        </w:tc>
        <w:tc>
          <w:tcPr>
            <w:tcW w:w="540" w:type="dxa"/>
            <w:gridSpan w:val="2"/>
            <w:tcBorders>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0</w:t>
            </w:r>
          </w:p>
        </w:tc>
        <w:tc>
          <w:tcPr>
            <w:tcW w:w="810" w:type="dxa"/>
            <w:gridSpan w:val="4"/>
            <w:tcBorders>
              <w:left w:val="single" w:sz="18"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1</w:t>
            </w:r>
          </w:p>
        </w:tc>
        <w:tc>
          <w:tcPr>
            <w:tcW w:w="990" w:type="dxa"/>
            <w:gridSpan w:val="3"/>
            <w:tcBorders>
              <w:left w:val="single" w:sz="18" w:space="0" w:color="auto"/>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2</w:t>
            </w:r>
          </w:p>
        </w:tc>
        <w:tc>
          <w:tcPr>
            <w:tcW w:w="1427" w:type="dxa"/>
            <w:vMerge w:val="restart"/>
            <w:tcBorders>
              <w:left w:val="single" w:sz="18" w:space="0" w:color="000099"/>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There is common agreement on a definition for Harvest Control Regulations.</w:t>
            </w:r>
          </w:p>
        </w:tc>
      </w:tr>
      <w:tr w:rsidR="00BF3649" w:rsidRPr="00BF3649" w:rsidTr="00446106">
        <w:trPr>
          <w:gridBefore w:val="1"/>
          <w:wBefore w:w="16" w:type="dxa"/>
          <w:trHeight w:val="730"/>
        </w:trPr>
        <w:tc>
          <w:tcPr>
            <w:tcW w:w="1961" w:type="dxa"/>
            <w:vMerge/>
            <w:tcBorders>
              <w:left w:val="single" w:sz="18" w:space="0" w:color="002060"/>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620" w:type="dxa"/>
            <w:gridSpan w:val="2"/>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800" w:type="dxa"/>
            <w:gridSpan w:val="3"/>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440" w:type="dxa"/>
            <w:gridSpan w:val="2"/>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083" w:type="dxa"/>
            <w:gridSpan w:val="2"/>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077" w:type="dxa"/>
            <w:gridSpan w:val="2"/>
            <w:vMerge/>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Cs/>
                <w:sz w:val="18"/>
                <w:szCs w:val="18"/>
                <w:lang w:eastAsia="en-US"/>
              </w:rPr>
            </w:pPr>
          </w:p>
        </w:tc>
        <w:tc>
          <w:tcPr>
            <w:tcW w:w="903" w:type="dxa"/>
            <w:vMerge/>
            <w:tcBorders>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900" w:type="dxa"/>
            <w:gridSpan w:val="3"/>
            <w:tcBorders>
              <w:left w:val="single" w:sz="18" w:space="0" w:color="000099"/>
            </w:tcBorders>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717</w:t>
            </w:r>
          </w:p>
        </w:tc>
        <w:tc>
          <w:tcPr>
            <w:tcW w:w="540" w:type="dxa"/>
            <w:gridSpan w:val="2"/>
            <w:tcBorders>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0</w:t>
            </w:r>
          </w:p>
        </w:tc>
        <w:tc>
          <w:tcPr>
            <w:tcW w:w="810" w:type="dxa"/>
            <w:gridSpan w:val="4"/>
            <w:tcBorders>
              <w:left w:val="single" w:sz="18"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1</w:t>
            </w:r>
          </w:p>
        </w:tc>
        <w:tc>
          <w:tcPr>
            <w:tcW w:w="990" w:type="dxa"/>
            <w:gridSpan w:val="3"/>
            <w:tcBorders>
              <w:left w:val="single" w:sz="18" w:space="0" w:color="auto"/>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2</w:t>
            </w:r>
          </w:p>
        </w:tc>
        <w:tc>
          <w:tcPr>
            <w:tcW w:w="1427" w:type="dxa"/>
            <w:vMerge/>
            <w:tcBorders>
              <w:left w:val="single" w:sz="18" w:space="0" w:color="000099"/>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Cs/>
                <w:sz w:val="18"/>
                <w:szCs w:val="18"/>
                <w:lang w:eastAsia="en-US"/>
              </w:rPr>
            </w:pPr>
          </w:p>
        </w:tc>
      </w:tr>
      <w:tr w:rsidR="00BF3649" w:rsidRPr="00BF3649" w:rsidTr="00446106">
        <w:trPr>
          <w:gridBefore w:val="1"/>
          <w:wBefore w:w="16" w:type="dxa"/>
          <w:trHeight w:val="525"/>
        </w:trPr>
        <w:tc>
          <w:tcPr>
            <w:tcW w:w="1961" w:type="dxa"/>
            <w:vMerge/>
            <w:tcBorders>
              <w:left w:val="single" w:sz="18" w:space="0" w:color="002060"/>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620" w:type="dxa"/>
            <w:gridSpan w:val="2"/>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800" w:type="dxa"/>
            <w:gridSpan w:val="3"/>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440" w:type="dxa"/>
            <w:gridSpan w:val="2"/>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083" w:type="dxa"/>
            <w:gridSpan w:val="2"/>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077" w:type="dxa"/>
            <w:gridSpan w:val="2"/>
            <w:vMerge/>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Cs/>
                <w:sz w:val="18"/>
                <w:szCs w:val="18"/>
                <w:lang w:eastAsia="en-US"/>
              </w:rPr>
            </w:pPr>
          </w:p>
        </w:tc>
        <w:tc>
          <w:tcPr>
            <w:tcW w:w="903" w:type="dxa"/>
            <w:vMerge/>
            <w:tcBorders>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900" w:type="dxa"/>
            <w:gridSpan w:val="3"/>
            <w:tcBorders>
              <w:left w:val="single" w:sz="18" w:space="0" w:color="000099"/>
              <w:bottom w:val="single" w:sz="6" w:space="0" w:color="auto"/>
            </w:tcBorders>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718</w:t>
            </w:r>
          </w:p>
        </w:tc>
        <w:tc>
          <w:tcPr>
            <w:tcW w:w="540" w:type="dxa"/>
            <w:gridSpan w:val="2"/>
            <w:tcBorders>
              <w:bottom w:val="single" w:sz="6"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0</w:t>
            </w:r>
          </w:p>
        </w:tc>
        <w:tc>
          <w:tcPr>
            <w:tcW w:w="810" w:type="dxa"/>
            <w:gridSpan w:val="4"/>
            <w:tcBorders>
              <w:left w:val="single" w:sz="18" w:space="0" w:color="auto"/>
              <w:bottom w:val="single" w:sz="6"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1</w:t>
            </w:r>
          </w:p>
        </w:tc>
        <w:tc>
          <w:tcPr>
            <w:tcW w:w="990" w:type="dxa"/>
            <w:gridSpan w:val="3"/>
            <w:tcBorders>
              <w:left w:val="single" w:sz="18" w:space="0" w:color="auto"/>
              <w:bottom w:val="single" w:sz="6" w:space="0" w:color="auto"/>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2</w:t>
            </w:r>
          </w:p>
        </w:tc>
        <w:tc>
          <w:tcPr>
            <w:tcW w:w="1427" w:type="dxa"/>
            <w:vMerge/>
            <w:tcBorders>
              <w:left w:val="single" w:sz="18" w:space="0" w:color="000099"/>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Cs/>
                <w:sz w:val="18"/>
                <w:szCs w:val="18"/>
                <w:lang w:eastAsia="en-US"/>
              </w:rPr>
            </w:pPr>
          </w:p>
        </w:tc>
      </w:tr>
      <w:tr w:rsidR="00BF3649" w:rsidRPr="00BF3649" w:rsidTr="00446106">
        <w:trPr>
          <w:gridBefore w:val="1"/>
          <w:wBefore w:w="16" w:type="dxa"/>
          <w:trHeight w:val="585"/>
        </w:trPr>
        <w:tc>
          <w:tcPr>
            <w:tcW w:w="1961" w:type="dxa"/>
            <w:tcBorders>
              <w:left w:val="single" w:sz="18" w:space="0" w:color="002060"/>
            </w:tcBorders>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620" w:type="dxa"/>
            <w:gridSpan w:val="2"/>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800" w:type="dxa"/>
            <w:gridSpan w:val="3"/>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440" w:type="dxa"/>
            <w:gridSpan w:val="2"/>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083" w:type="dxa"/>
            <w:gridSpan w:val="2"/>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077" w:type="dxa"/>
            <w:gridSpan w:val="2"/>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Cs/>
                <w:sz w:val="18"/>
                <w:szCs w:val="18"/>
                <w:lang w:eastAsia="en-US"/>
              </w:rPr>
            </w:pPr>
          </w:p>
        </w:tc>
        <w:tc>
          <w:tcPr>
            <w:tcW w:w="903" w:type="dxa"/>
            <w:tcBorders>
              <w:right w:val="single" w:sz="18" w:space="0" w:color="000099"/>
            </w:tcBorders>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540" w:type="dxa"/>
            <w:tcBorders>
              <w:left w:val="single" w:sz="18" w:space="0" w:color="000099"/>
              <w:bottom w:val="single" w:sz="6" w:space="0" w:color="auto"/>
            </w:tcBorders>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Cs/>
                <w:sz w:val="18"/>
                <w:szCs w:val="18"/>
                <w:lang w:eastAsia="en-US"/>
              </w:rPr>
            </w:pPr>
          </w:p>
        </w:tc>
        <w:tc>
          <w:tcPr>
            <w:tcW w:w="360" w:type="dxa"/>
            <w:gridSpan w:val="2"/>
            <w:tcBorders>
              <w:bottom w:val="single" w:sz="6" w:space="0" w:color="auto"/>
            </w:tcBorders>
            <w:shd w:val="clear" w:color="auto" w:fill="9CC2E5" w:themeFill="accent1" w:themeFillTint="99"/>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w:t>
            </w:r>
          </w:p>
        </w:tc>
        <w:tc>
          <w:tcPr>
            <w:tcW w:w="540" w:type="dxa"/>
            <w:gridSpan w:val="2"/>
            <w:tcBorders>
              <w:bottom w:val="single" w:sz="6" w:space="0" w:color="auto"/>
              <w:right w:val="single" w:sz="18" w:space="0" w:color="auto"/>
            </w:tcBorders>
            <w:shd w:val="clear" w:color="auto" w:fill="9CC2E5" w:themeFill="accent1" w:themeFillTint="99"/>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w:t>
            </w:r>
          </w:p>
        </w:tc>
        <w:tc>
          <w:tcPr>
            <w:tcW w:w="360" w:type="dxa"/>
            <w:gridSpan w:val="2"/>
            <w:tcBorders>
              <w:left w:val="single" w:sz="18" w:space="0" w:color="auto"/>
              <w:bottom w:val="single" w:sz="6" w:space="0" w:color="auto"/>
              <w:right w:val="single" w:sz="6" w:space="0" w:color="000099"/>
            </w:tcBorders>
            <w:shd w:val="clear" w:color="auto" w:fill="9CC2E5" w:themeFill="accent1" w:themeFillTint="99"/>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w:t>
            </w:r>
          </w:p>
        </w:tc>
        <w:tc>
          <w:tcPr>
            <w:tcW w:w="450" w:type="dxa"/>
            <w:gridSpan w:val="2"/>
            <w:tcBorders>
              <w:left w:val="single" w:sz="6" w:space="0" w:color="000099"/>
              <w:bottom w:val="single" w:sz="6" w:space="0" w:color="auto"/>
              <w:right w:val="single" w:sz="12" w:space="0" w:color="auto"/>
            </w:tcBorders>
            <w:shd w:val="clear" w:color="auto" w:fill="9CC2E5" w:themeFill="accent1" w:themeFillTint="99"/>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w:t>
            </w:r>
          </w:p>
        </w:tc>
        <w:tc>
          <w:tcPr>
            <w:tcW w:w="360" w:type="dxa"/>
            <w:tcBorders>
              <w:left w:val="single" w:sz="12" w:space="0" w:color="auto"/>
              <w:bottom w:val="single" w:sz="6" w:space="0" w:color="auto"/>
              <w:right w:val="single" w:sz="6" w:space="0" w:color="000099"/>
            </w:tcBorders>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w:t>
            </w:r>
          </w:p>
        </w:tc>
        <w:tc>
          <w:tcPr>
            <w:tcW w:w="630" w:type="dxa"/>
            <w:gridSpan w:val="2"/>
            <w:tcBorders>
              <w:left w:val="single" w:sz="6" w:space="0" w:color="000099"/>
              <w:bottom w:val="single" w:sz="6" w:space="0" w:color="auto"/>
              <w:right w:val="single" w:sz="18" w:space="0" w:color="auto"/>
            </w:tcBorders>
            <w:shd w:val="clear" w:color="auto" w:fill="9CC2E5" w:themeFill="accent1" w:themeFillTint="99"/>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w:t>
            </w:r>
          </w:p>
        </w:tc>
        <w:tc>
          <w:tcPr>
            <w:tcW w:w="1427" w:type="dxa"/>
            <w:tcBorders>
              <w:left w:val="single" w:sz="18" w:space="0" w:color="auto"/>
              <w:bottom w:val="single" w:sz="6" w:space="0" w:color="auto"/>
              <w:right w:val="single" w:sz="18" w:space="0" w:color="000099"/>
            </w:tcBorders>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r>
      <w:tr w:rsidR="00BF3649" w:rsidRPr="00BF3649" w:rsidTr="00446106">
        <w:trPr>
          <w:gridBefore w:val="1"/>
          <w:wBefore w:w="16" w:type="dxa"/>
          <w:trHeight w:val="585"/>
        </w:trPr>
        <w:tc>
          <w:tcPr>
            <w:tcW w:w="1961" w:type="dxa"/>
            <w:tcBorders>
              <w:left w:val="single" w:sz="18" w:space="0" w:color="002060"/>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3. Enabling incentives:</w:t>
            </w:r>
          </w:p>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Locally based medium scale financial mechanisms established to demonstrate coastal ecosystem conservation as part of a holistic EAFM. (Supports Program-level Output 1.3)</w:t>
            </w:r>
          </w:p>
        </w:tc>
        <w:tc>
          <w:tcPr>
            <w:tcW w:w="1620" w:type="dxa"/>
            <w:gridSpan w:val="2"/>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 of financial mechanism projects established and operational that are benefiting marine ecosystems and coastal people.</w:t>
            </w:r>
          </w:p>
        </w:tc>
        <w:tc>
          <w:tcPr>
            <w:tcW w:w="1800" w:type="dxa"/>
            <w:gridSpan w:val="3"/>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 xml:space="preserve">These financial mechanisms are defined as medium scale (&lt;$75K/project) Payment for Environmental Services schemes that fund coastal ecosystem conservation as part of a holistic EAFM.  </w:t>
            </w:r>
          </w:p>
        </w:tc>
        <w:tc>
          <w:tcPr>
            <w:tcW w:w="1440" w:type="dxa"/>
            <w:gridSpan w:val="2"/>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 xml:space="preserve">These projects will only be implemented in FMA 715 as Blue Abadi (Component C) will be implemented in the other two FMAs. </w:t>
            </w:r>
          </w:p>
        </w:tc>
        <w:tc>
          <w:tcPr>
            <w:tcW w:w="1083" w:type="dxa"/>
            <w:gridSpan w:val="2"/>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Existence of functioning financial schemes.</w:t>
            </w:r>
          </w:p>
        </w:tc>
        <w:tc>
          <w:tcPr>
            <w:tcW w:w="1077" w:type="dxa"/>
            <w:gridSpan w:val="2"/>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Midterm and EOP</w:t>
            </w:r>
          </w:p>
        </w:tc>
        <w:tc>
          <w:tcPr>
            <w:tcW w:w="903" w:type="dxa"/>
            <w:tcBorders>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PMU</w:t>
            </w:r>
          </w:p>
        </w:tc>
        <w:tc>
          <w:tcPr>
            <w:tcW w:w="540" w:type="dxa"/>
            <w:tcBorders>
              <w:top w:val="single" w:sz="6" w:space="0" w:color="auto"/>
              <w:left w:val="single" w:sz="18" w:space="0" w:color="000099"/>
            </w:tcBorders>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715</w:t>
            </w:r>
          </w:p>
        </w:tc>
        <w:tc>
          <w:tcPr>
            <w:tcW w:w="360" w:type="dxa"/>
            <w:gridSpan w:val="2"/>
            <w:tcBorders>
              <w:top w:val="single" w:sz="6" w:space="0" w:color="auto"/>
              <w:left w:val="single" w:sz="18" w:space="0" w:color="000099"/>
            </w:tcBorders>
            <w:shd w:val="clear" w:color="auto" w:fill="auto"/>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0</w:t>
            </w:r>
          </w:p>
        </w:tc>
        <w:tc>
          <w:tcPr>
            <w:tcW w:w="540" w:type="dxa"/>
            <w:gridSpan w:val="2"/>
            <w:tcBorders>
              <w:top w:val="single" w:sz="6"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0</w:t>
            </w:r>
          </w:p>
        </w:tc>
        <w:tc>
          <w:tcPr>
            <w:tcW w:w="360" w:type="dxa"/>
            <w:gridSpan w:val="2"/>
            <w:tcBorders>
              <w:top w:val="single" w:sz="6" w:space="0" w:color="auto"/>
              <w:left w:val="single" w:sz="18" w:space="0" w:color="auto"/>
              <w:bottom w:val="single" w:sz="12" w:space="0" w:color="auto"/>
              <w:right w:val="single" w:sz="6" w:space="0" w:color="000099"/>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1</w:t>
            </w:r>
          </w:p>
        </w:tc>
        <w:tc>
          <w:tcPr>
            <w:tcW w:w="450" w:type="dxa"/>
            <w:gridSpan w:val="2"/>
            <w:tcBorders>
              <w:top w:val="single" w:sz="6" w:space="0" w:color="auto"/>
              <w:left w:val="single" w:sz="6" w:space="0" w:color="000099"/>
              <w:bottom w:val="single" w:sz="12"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1</w:t>
            </w:r>
          </w:p>
        </w:tc>
        <w:tc>
          <w:tcPr>
            <w:tcW w:w="360" w:type="dxa"/>
            <w:tcBorders>
              <w:top w:val="single" w:sz="6" w:space="0" w:color="auto"/>
              <w:left w:val="single" w:sz="18" w:space="0" w:color="auto"/>
              <w:right w:val="single" w:sz="6"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2</w:t>
            </w:r>
          </w:p>
        </w:tc>
        <w:tc>
          <w:tcPr>
            <w:tcW w:w="630" w:type="dxa"/>
            <w:gridSpan w:val="2"/>
            <w:tcBorders>
              <w:top w:val="single" w:sz="6" w:space="0" w:color="auto"/>
              <w:left w:val="single" w:sz="6" w:space="0" w:color="000099"/>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2</w:t>
            </w:r>
          </w:p>
        </w:tc>
        <w:tc>
          <w:tcPr>
            <w:tcW w:w="1427" w:type="dxa"/>
            <w:tcBorders>
              <w:left w:val="single" w:sz="18" w:space="0" w:color="auto"/>
              <w:right w:val="single" w:sz="18" w:space="0" w:color="auto"/>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Funding sources and financial mechanisms are available.</w:t>
            </w:r>
          </w:p>
        </w:tc>
      </w:tr>
      <w:tr w:rsidR="00BF3649" w:rsidRPr="00BF3649" w:rsidTr="00446106">
        <w:trPr>
          <w:gridBefore w:val="1"/>
          <w:wBefore w:w="16" w:type="dxa"/>
          <w:trHeight w:val="50"/>
        </w:trPr>
        <w:tc>
          <w:tcPr>
            <w:tcW w:w="1961" w:type="dxa"/>
            <w:vMerge w:val="restart"/>
            <w:tcBorders>
              <w:left w:val="single" w:sz="18" w:space="0" w:color="002060"/>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 xml:space="preserve">4. Enabling skills: Capacity of fishers, fish workers, and provincial and district government agencies enhanced to effectively participate in the implementation of holistic EAFM approaches.(Supports Program-level Output 2.4). </w:t>
            </w:r>
          </w:p>
        </w:tc>
        <w:tc>
          <w:tcPr>
            <w:tcW w:w="1620" w:type="dxa"/>
            <w:gridSpan w:val="2"/>
            <w:vMerge w:val="restart"/>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 of MMAF National, Provincial and District staff trained on Specific Competence Standards for Work (SK3) for EAFM.</w:t>
            </w:r>
          </w:p>
        </w:tc>
        <w:tc>
          <w:tcPr>
            <w:tcW w:w="1800" w:type="dxa"/>
            <w:gridSpan w:val="3"/>
            <w:vMerge w:val="restart"/>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“Trained” is defined as those “passing” (providing correct answers to at least 60% of questions) in a post training test.</w:t>
            </w:r>
          </w:p>
        </w:tc>
        <w:tc>
          <w:tcPr>
            <w:tcW w:w="1440" w:type="dxa"/>
            <w:gridSpan w:val="2"/>
            <w:vMerge w:val="restart"/>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Data will be disaggregated by FMA and by gender.</w:t>
            </w:r>
          </w:p>
        </w:tc>
        <w:tc>
          <w:tcPr>
            <w:tcW w:w="1083" w:type="dxa"/>
            <w:gridSpan w:val="2"/>
            <w:vMerge w:val="restart"/>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 xml:space="preserve">Attendance sheets from trainings. </w:t>
            </w:r>
          </w:p>
        </w:tc>
        <w:tc>
          <w:tcPr>
            <w:tcW w:w="1077" w:type="dxa"/>
            <w:gridSpan w:val="2"/>
            <w:vMerge w:val="restart"/>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Annual</w:t>
            </w:r>
          </w:p>
          <w:p w:rsidR="00BF3649" w:rsidRPr="00BF3649" w:rsidRDefault="00BF3649" w:rsidP="00BF3649">
            <w:pPr>
              <w:widowControl w:val="0"/>
              <w:suppressAutoHyphens w:val="0"/>
              <w:rPr>
                <w:rFonts w:ascii="Times New Roman" w:eastAsiaTheme="minorHAnsi" w:hAnsi="Times New Roman"/>
                <w:bCs/>
                <w:sz w:val="18"/>
                <w:szCs w:val="18"/>
                <w:lang w:eastAsia="en-US"/>
              </w:rPr>
            </w:pPr>
          </w:p>
          <w:p w:rsidR="00BF3649" w:rsidRPr="00BF3649" w:rsidRDefault="00BF3649" w:rsidP="00BF3649">
            <w:pPr>
              <w:widowControl w:val="0"/>
              <w:suppressAutoHyphens w:val="0"/>
              <w:rPr>
                <w:rFonts w:ascii="Times New Roman" w:eastAsiaTheme="minorHAnsi" w:hAnsi="Times New Roman"/>
                <w:bCs/>
                <w:sz w:val="18"/>
                <w:szCs w:val="18"/>
                <w:lang w:eastAsia="en-US"/>
              </w:rPr>
            </w:pPr>
          </w:p>
          <w:p w:rsidR="00BF3649" w:rsidRPr="00BF3649" w:rsidRDefault="00BF3649" w:rsidP="00BF3649">
            <w:pPr>
              <w:widowControl w:val="0"/>
              <w:suppressAutoHyphens w:val="0"/>
              <w:rPr>
                <w:rFonts w:ascii="Times New Roman" w:eastAsiaTheme="minorHAnsi" w:hAnsi="Times New Roman"/>
                <w:bCs/>
                <w:sz w:val="18"/>
                <w:szCs w:val="18"/>
                <w:lang w:eastAsia="en-US"/>
              </w:rPr>
            </w:pPr>
          </w:p>
          <w:p w:rsidR="00BF3649" w:rsidRPr="00BF3649" w:rsidRDefault="00BF3649" w:rsidP="00BF3649">
            <w:pPr>
              <w:widowControl w:val="0"/>
              <w:suppressAutoHyphens w:val="0"/>
              <w:rPr>
                <w:rFonts w:ascii="Times New Roman" w:eastAsiaTheme="minorHAnsi" w:hAnsi="Times New Roman"/>
                <w:bCs/>
                <w:sz w:val="18"/>
                <w:szCs w:val="18"/>
                <w:lang w:eastAsia="en-US"/>
              </w:rPr>
            </w:pPr>
          </w:p>
          <w:p w:rsidR="00BF3649" w:rsidRPr="00BF3649" w:rsidRDefault="00BF3649" w:rsidP="00BF3649">
            <w:pPr>
              <w:widowControl w:val="0"/>
              <w:suppressAutoHyphens w:val="0"/>
              <w:rPr>
                <w:rFonts w:ascii="Times New Roman" w:eastAsiaTheme="minorHAnsi" w:hAnsi="Times New Roman"/>
                <w:bCs/>
                <w:sz w:val="18"/>
                <w:szCs w:val="18"/>
                <w:lang w:eastAsia="en-US"/>
              </w:rPr>
            </w:pPr>
          </w:p>
          <w:p w:rsidR="00BF3649" w:rsidRPr="00BF3649" w:rsidRDefault="00BF3649" w:rsidP="00BF3649">
            <w:pPr>
              <w:widowControl w:val="0"/>
              <w:suppressAutoHyphens w:val="0"/>
              <w:rPr>
                <w:rFonts w:ascii="Times New Roman" w:eastAsiaTheme="minorHAnsi" w:hAnsi="Times New Roman"/>
                <w:bCs/>
                <w:sz w:val="18"/>
                <w:szCs w:val="18"/>
                <w:lang w:eastAsia="en-US"/>
              </w:rPr>
            </w:pPr>
          </w:p>
          <w:p w:rsidR="00BF3649" w:rsidRPr="00BF3649" w:rsidRDefault="00BF3649" w:rsidP="00BF3649">
            <w:pPr>
              <w:widowControl w:val="0"/>
              <w:suppressAutoHyphens w:val="0"/>
              <w:rPr>
                <w:rFonts w:ascii="Times New Roman" w:eastAsiaTheme="minorHAnsi" w:hAnsi="Times New Roman"/>
                <w:bCs/>
                <w:sz w:val="18"/>
                <w:szCs w:val="18"/>
                <w:lang w:eastAsia="en-US"/>
              </w:rPr>
            </w:pPr>
          </w:p>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903" w:type="dxa"/>
            <w:vMerge w:val="restart"/>
            <w:tcBorders>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PMU</w:t>
            </w:r>
          </w:p>
        </w:tc>
        <w:tc>
          <w:tcPr>
            <w:tcW w:w="540" w:type="dxa"/>
            <w:tcBorders>
              <w:top w:val="single" w:sz="12" w:space="0" w:color="auto"/>
              <w:left w:val="single" w:sz="18" w:space="0" w:color="000099"/>
            </w:tcBorders>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715</w:t>
            </w:r>
          </w:p>
        </w:tc>
        <w:tc>
          <w:tcPr>
            <w:tcW w:w="360" w:type="dxa"/>
            <w:gridSpan w:val="2"/>
            <w:tcBorders>
              <w:top w:val="single" w:sz="12"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4</w:t>
            </w:r>
          </w:p>
        </w:tc>
        <w:tc>
          <w:tcPr>
            <w:tcW w:w="540" w:type="dxa"/>
            <w:gridSpan w:val="2"/>
            <w:tcBorders>
              <w:top w:val="single" w:sz="12"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2</w:t>
            </w:r>
          </w:p>
        </w:tc>
        <w:tc>
          <w:tcPr>
            <w:tcW w:w="360" w:type="dxa"/>
            <w:gridSpan w:val="2"/>
            <w:tcBorders>
              <w:top w:val="single" w:sz="12" w:space="0" w:color="auto"/>
              <w:lef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7</w:t>
            </w:r>
          </w:p>
        </w:tc>
        <w:tc>
          <w:tcPr>
            <w:tcW w:w="450" w:type="dxa"/>
            <w:gridSpan w:val="2"/>
            <w:tcBorders>
              <w:top w:val="single" w:sz="12"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3</w:t>
            </w:r>
          </w:p>
        </w:tc>
        <w:tc>
          <w:tcPr>
            <w:tcW w:w="360" w:type="dxa"/>
            <w:tcBorders>
              <w:top w:val="single" w:sz="12" w:space="0" w:color="auto"/>
              <w:left w:val="single" w:sz="18" w:space="0" w:color="auto"/>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12</w:t>
            </w:r>
          </w:p>
        </w:tc>
        <w:tc>
          <w:tcPr>
            <w:tcW w:w="630" w:type="dxa"/>
            <w:gridSpan w:val="2"/>
            <w:tcBorders>
              <w:top w:val="single" w:sz="12" w:space="0" w:color="auto"/>
              <w:right w:val="single" w:sz="18" w:space="0" w:color="000099"/>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28</w:t>
            </w:r>
          </w:p>
        </w:tc>
        <w:tc>
          <w:tcPr>
            <w:tcW w:w="1427" w:type="dxa"/>
            <w:vMerge w:val="restart"/>
            <w:tcBorders>
              <w:left w:val="single" w:sz="18" w:space="0" w:color="000099"/>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Stakeholders are willing to participate in the project and are committed to implementing training results.</w:t>
            </w:r>
          </w:p>
        </w:tc>
      </w:tr>
      <w:tr w:rsidR="00BF3649" w:rsidRPr="00BF3649" w:rsidTr="00446106">
        <w:trPr>
          <w:gridBefore w:val="1"/>
          <w:wBefore w:w="16" w:type="dxa"/>
          <w:trHeight w:val="327"/>
        </w:trPr>
        <w:tc>
          <w:tcPr>
            <w:tcW w:w="1961" w:type="dxa"/>
            <w:vMerge/>
            <w:tcBorders>
              <w:left w:val="single" w:sz="18" w:space="0" w:color="002060"/>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Cs/>
                <w:sz w:val="18"/>
                <w:szCs w:val="18"/>
                <w:lang w:eastAsia="en-US"/>
              </w:rPr>
            </w:pPr>
          </w:p>
        </w:tc>
        <w:tc>
          <w:tcPr>
            <w:tcW w:w="1620" w:type="dxa"/>
            <w:gridSpan w:val="2"/>
            <w:vMerge/>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Cs/>
                <w:sz w:val="18"/>
                <w:szCs w:val="18"/>
                <w:lang w:eastAsia="en-US"/>
              </w:rPr>
            </w:pPr>
          </w:p>
        </w:tc>
        <w:tc>
          <w:tcPr>
            <w:tcW w:w="1800" w:type="dxa"/>
            <w:gridSpan w:val="3"/>
            <w:vMerge/>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c>
          <w:tcPr>
            <w:tcW w:w="1440" w:type="dxa"/>
            <w:gridSpan w:val="2"/>
            <w:vMerge/>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c>
          <w:tcPr>
            <w:tcW w:w="1083" w:type="dxa"/>
            <w:gridSpan w:val="2"/>
            <w:vMerge/>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c>
          <w:tcPr>
            <w:tcW w:w="1077" w:type="dxa"/>
            <w:gridSpan w:val="2"/>
            <w:vMerge/>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c>
          <w:tcPr>
            <w:tcW w:w="903" w:type="dxa"/>
            <w:vMerge/>
            <w:tcBorders>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c>
          <w:tcPr>
            <w:tcW w:w="540" w:type="dxa"/>
            <w:tcBorders>
              <w:left w:val="single" w:sz="18" w:space="0" w:color="000099"/>
            </w:tcBorders>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717</w:t>
            </w:r>
          </w:p>
        </w:tc>
        <w:tc>
          <w:tcPr>
            <w:tcW w:w="360" w:type="dxa"/>
            <w:gridSpan w:val="2"/>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1</w:t>
            </w:r>
          </w:p>
        </w:tc>
        <w:tc>
          <w:tcPr>
            <w:tcW w:w="540" w:type="dxa"/>
            <w:gridSpan w:val="2"/>
            <w:tcBorders>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1</w:t>
            </w:r>
          </w:p>
        </w:tc>
        <w:tc>
          <w:tcPr>
            <w:tcW w:w="360" w:type="dxa"/>
            <w:gridSpan w:val="2"/>
            <w:tcBorders>
              <w:lef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7</w:t>
            </w:r>
          </w:p>
        </w:tc>
        <w:tc>
          <w:tcPr>
            <w:tcW w:w="450" w:type="dxa"/>
            <w:gridSpan w:val="2"/>
            <w:tcBorders>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3</w:t>
            </w:r>
          </w:p>
        </w:tc>
        <w:tc>
          <w:tcPr>
            <w:tcW w:w="360" w:type="dxa"/>
            <w:tcBorders>
              <w:left w:val="single" w:sz="18" w:space="0" w:color="auto"/>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12</w:t>
            </w:r>
          </w:p>
        </w:tc>
        <w:tc>
          <w:tcPr>
            <w:tcW w:w="630" w:type="dxa"/>
            <w:gridSpan w:val="2"/>
            <w:tcBorders>
              <w:right w:val="single" w:sz="18" w:space="0" w:color="000099"/>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28</w:t>
            </w:r>
          </w:p>
        </w:tc>
        <w:tc>
          <w:tcPr>
            <w:tcW w:w="1427" w:type="dxa"/>
            <w:vMerge/>
            <w:tcBorders>
              <w:left w:val="single" w:sz="18" w:space="0" w:color="000099"/>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r>
      <w:tr w:rsidR="00BF3649" w:rsidRPr="00BF3649" w:rsidTr="00446106">
        <w:trPr>
          <w:gridBefore w:val="1"/>
          <w:wBefore w:w="16" w:type="dxa"/>
          <w:trHeight w:val="1164"/>
        </w:trPr>
        <w:tc>
          <w:tcPr>
            <w:tcW w:w="1961" w:type="dxa"/>
            <w:vMerge/>
            <w:tcBorders>
              <w:left w:val="single" w:sz="18" w:space="0" w:color="002060"/>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Cs/>
                <w:sz w:val="18"/>
                <w:szCs w:val="18"/>
                <w:lang w:eastAsia="en-US"/>
              </w:rPr>
            </w:pPr>
          </w:p>
        </w:tc>
        <w:tc>
          <w:tcPr>
            <w:tcW w:w="1620" w:type="dxa"/>
            <w:gridSpan w:val="2"/>
            <w:vMerge/>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Cs/>
                <w:sz w:val="18"/>
                <w:szCs w:val="18"/>
                <w:lang w:eastAsia="en-US"/>
              </w:rPr>
            </w:pPr>
          </w:p>
        </w:tc>
        <w:tc>
          <w:tcPr>
            <w:tcW w:w="1800" w:type="dxa"/>
            <w:gridSpan w:val="3"/>
            <w:vMerge/>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c>
          <w:tcPr>
            <w:tcW w:w="1440" w:type="dxa"/>
            <w:gridSpan w:val="2"/>
            <w:vMerge/>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c>
          <w:tcPr>
            <w:tcW w:w="1083" w:type="dxa"/>
            <w:gridSpan w:val="2"/>
            <w:vMerge/>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c>
          <w:tcPr>
            <w:tcW w:w="1077" w:type="dxa"/>
            <w:gridSpan w:val="2"/>
            <w:vMerge/>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c>
          <w:tcPr>
            <w:tcW w:w="903" w:type="dxa"/>
            <w:vMerge/>
            <w:tcBorders>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c>
          <w:tcPr>
            <w:tcW w:w="540" w:type="dxa"/>
            <w:tcBorders>
              <w:left w:val="single" w:sz="18" w:space="0" w:color="000099"/>
            </w:tcBorders>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718</w:t>
            </w:r>
          </w:p>
        </w:tc>
        <w:tc>
          <w:tcPr>
            <w:tcW w:w="360" w:type="dxa"/>
            <w:gridSpan w:val="2"/>
            <w:tcBorders>
              <w:bottom w:val="single" w:sz="12"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0</w:t>
            </w:r>
          </w:p>
        </w:tc>
        <w:tc>
          <w:tcPr>
            <w:tcW w:w="540" w:type="dxa"/>
            <w:gridSpan w:val="2"/>
            <w:tcBorders>
              <w:bottom w:val="single" w:sz="12"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0</w:t>
            </w:r>
          </w:p>
        </w:tc>
        <w:tc>
          <w:tcPr>
            <w:tcW w:w="360" w:type="dxa"/>
            <w:gridSpan w:val="2"/>
            <w:tcBorders>
              <w:left w:val="single" w:sz="18" w:space="0" w:color="auto"/>
              <w:bottom w:val="single" w:sz="12"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7</w:t>
            </w:r>
          </w:p>
        </w:tc>
        <w:tc>
          <w:tcPr>
            <w:tcW w:w="450" w:type="dxa"/>
            <w:gridSpan w:val="2"/>
            <w:tcBorders>
              <w:bottom w:val="single" w:sz="12" w:space="0" w:color="auto"/>
              <w:right w:val="single" w:sz="18" w:space="0" w:color="auto"/>
            </w:tcBorders>
          </w:tcPr>
          <w:p w:rsidR="00BF3649" w:rsidRPr="00BF3649" w:rsidRDefault="00BF3649" w:rsidP="00BF3649">
            <w:pPr>
              <w:widowControl w:val="0"/>
              <w:suppressAutoHyphens w:val="0"/>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 xml:space="preserve">    3</w:t>
            </w:r>
          </w:p>
        </w:tc>
        <w:tc>
          <w:tcPr>
            <w:tcW w:w="360" w:type="dxa"/>
            <w:tcBorders>
              <w:left w:val="single" w:sz="18" w:space="0" w:color="auto"/>
              <w:bottom w:val="single" w:sz="12" w:space="0" w:color="auto"/>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12</w:t>
            </w:r>
          </w:p>
        </w:tc>
        <w:tc>
          <w:tcPr>
            <w:tcW w:w="630" w:type="dxa"/>
            <w:gridSpan w:val="2"/>
            <w:tcBorders>
              <w:bottom w:val="single" w:sz="12" w:space="0" w:color="auto"/>
              <w:right w:val="single" w:sz="18" w:space="0" w:color="000099"/>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28</w:t>
            </w:r>
          </w:p>
        </w:tc>
        <w:tc>
          <w:tcPr>
            <w:tcW w:w="1427" w:type="dxa"/>
            <w:vMerge/>
            <w:tcBorders>
              <w:left w:val="single" w:sz="18" w:space="0" w:color="000099"/>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r>
      <w:tr w:rsidR="00BF3649" w:rsidRPr="00BF3649" w:rsidTr="00446106">
        <w:trPr>
          <w:gridBefore w:val="1"/>
          <w:wBefore w:w="16" w:type="dxa"/>
          <w:trHeight w:val="265"/>
        </w:trPr>
        <w:tc>
          <w:tcPr>
            <w:tcW w:w="1961" w:type="dxa"/>
            <w:vMerge/>
            <w:tcBorders>
              <w:left w:val="single" w:sz="18" w:space="0" w:color="002060"/>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Cs/>
                <w:sz w:val="18"/>
                <w:szCs w:val="18"/>
                <w:lang w:eastAsia="en-US"/>
              </w:rPr>
            </w:pPr>
          </w:p>
        </w:tc>
        <w:tc>
          <w:tcPr>
            <w:tcW w:w="1620" w:type="dxa"/>
            <w:gridSpan w:val="2"/>
            <w:vMerge w:val="restart"/>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 of fisher folk applying BMP.</w:t>
            </w:r>
          </w:p>
        </w:tc>
        <w:tc>
          <w:tcPr>
            <w:tcW w:w="1800" w:type="dxa"/>
            <w:gridSpan w:val="3"/>
            <w:vMerge w:val="restart"/>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 xml:space="preserve">BMPs include improved fishing, fish handling and post harvest practices to maintain fish quality. </w:t>
            </w:r>
          </w:p>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c>
          <w:tcPr>
            <w:tcW w:w="1440" w:type="dxa"/>
            <w:gridSpan w:val="2"/>
            <w:vMerge w:val="restart"/>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
                <w:bCs/>
                <w:sz w:val="18"/>
                <w:szCs w:val="18"/>
                <w:lang w:eastAsia="en-US"/>
              </w:rPr>
            </w:pPr>
            <w:r w:rsidRPr="00BF3649">
              <w:rPr>
                <w:rFonts w:ascii="Times New Roman" w:eastAsiaTheme="minorHAnsi" w:hAnsi="Times New Roman"/>
                <w:bCs/>
                <w:sz w:val="18"/>
                <w:szCs w:val="18"/>
                <w:lang w:eastAsia="en-US"/>
              </w:rPr>
              <w:t>Data will be disaggregated by FMA and by gender.</w:t>
            </w:r>
          </w:p>
        </w:tc>
        <w:tc>
          <w:tcPr>
            <w:tcW w:w="1083" w:type="dxa"/>
            <w:gridSpan w:val="2"/>
            <w:vMerge w:val="restart"/>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 xml:space="preserve">Survey of fisher folk who have participate in project BMP trainings. </w:t>
            </w:r>
          </w:p>
        </w:tc>
        <w:tc>
          <w:tcPr>
            <w:tcW w:w="1077" w:type="dxa"/>
            <w:gridSpan w:val="2"/>
            <w:vMerge w:val="restart"/>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Cs/>
                <w:sz w:val="18"/>
                <w:szCs w:val="18"/>
                <w:lang w:eastAsia="en-US"/>
              </w:rPr>
              <w:t>Midterm and EOP</w:t>
            </w:r>
          </w:p>
        </w:tc>
        <w:tc>
          <w:tcPr>
            <w:tcW w:w="903" w:type="dxa"/>
            <w:vMerge w:val="restart"/>
            <w:tcBorders>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c>
          <w:tcPr>
            <w:tcW w:w="540" w:type="dxa"/>
            <w:tcBorders>
              <w:top w:val="single" w:sz="12" w:space="0" w:color="auto"/>
              <w:left w:val="single" w:sz="18" w:space="0" w:color="000099"/>
            </w:tcBorders>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715</w:t>
            </w:r>
          </w:p>
        </w:tc>
        <w:tc>
          <w:tcPr>
            <w:tcW w:w="360" w:type="dxa"/>
            <w:gridSpan w:val="2"/>
            <w:tcBorders>
              <w:top w:val="single" w:sz="12"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0</w:t>
            </w:r>
          </w:p>
        </w:tc>
        <w:tc>
          <w:tcPr>
            <w:tcW w:w="540" w:type="dxa"/>
            <w:gridSpan w:val="2"/>
            <w:tcBorders>
              <w:top w:val="single" w:sz="12"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0</w:t>
            </w:r>
          </w:p>
        </w:tc>
        <w:tc>
          <w:tcPr>
            <w:tcW w:w="360" w:type="dxa"/>
            <w:gridSpan w:val="2"/>
            <w:tcBorders>
              <w:top w:val="single" w:sz="12" w:space="0" w:color="auto"/>
              <w:lef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13</w:t>
            </w:r>
          </w:p>
        </w:tc>
        <w:tc>
          <w:tcPr>
            <w:tcW w:w="450" w:type="dxa"/>
            <w:gridSpan w:val="2"/>
            <w:tcBorders>
              <w:top w:val="single" w:sz="12"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7</w:t>
            </w:r>
          </w:p>
        </w:tc>
        <w:tc>
          <w:tcPr>
            <w:tcW w:w="360" w:type="dxa"/>
            <w:tcBorders>
              <w:top w:val="single" w:sz="12" w:space="0" w:color="auto"/>
              <w:left w:val="single" w:sz="18" w:space="0" w:color="auto"/>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39</w:t>
            </w:r>
          </w:p>
        </w:tc>
        <w:tc>
          <w:tcPr>
            <w:tcW w:w="630" w:type="dxa"/>
            <w:gridSpan w:val="2"/>
            <w:tcBorders>
              <w:top w:val="single" w:sz="12" w:space="0" w:color="auto"/>
              <w:right w:val="single" w:sz="18" w:space="0" w:color="000099"/>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21</w:t>
            </w:r>
          </w:p>
        </w:tc>
        <w:tc>
          <w:tcPr>
            <w:tcW w:w="1427" w:type="dxa"/>
            <w:vMerge/>
            <w:tcBorders>
              <w:left w:val="single" w:sz="18" w:space="0" w:color="000099"/>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r>
      <w:tr w:rsidR="00BF3649" w:rsidRPr="00BF3649" w:rsidTr="00446106">
        <w:trPr>
          <w:gridBefore w:val="1"/>
          <w:wBefore w:w="16" w:type="dxa"/>
          <w:trHeight w:val="265"/>
        </w:trPr>
        <w:tc>
          <w:tcPr>
            <w:tcW w:w="1961" w:type="dxa"/>
            <w:vMerge/>
            <w:tcBorders>
              <w:left w:val="single" w:sz="18" w:space="0" w:color="002060"/>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Cs/>
                <w:sz w:val="18"/>
                <w:szCs w:val="18"/>
                <w:lang w:eastAsia="en-US"/>
              </w:rPr>
            </w:pPr>
          </w:p>
        </w:tc>
        <w:tc>
          <w:tcPr>
            <w:tcW w:w="1620" w:type="dxa"/>
            <w:gridSpan w:val="2"/>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800" w:type="dxa"/>
            <w:gridSpan w:val="3"/>
            <w:vMerge/>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c>
          <w:tcPr>
            <w:tcW w:w="1440" w:type="dxa"/>
            <w:gridSpan w:val="2"/>
            <w:vMerge/>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c>
          <w:tcPr>
            <w:tcW w:w="1083" w:type="dxa"/>
            <w:gridSpan w:val="2"/>
            <w:vMerge/>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c>
          <w:tcPr>
            <w:tcW w:w="1077" w:type="dxa"/>
            <w:gridSpan w:val="2"/>
            <w:vMerge/>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c>
          <w:tcPr>
            <w:tcW w:w="903" w:type="dxa"/>
            <w:vMerge/>
            <w:tcBorders>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c>
          <w:tcPr>
            <w:tcW w:w="540" w:type="dxa"/>
            <w:tcBorders>
              <w:left w:val="single" w:sz="18" w:space="0" w:color="000099"/>
            </w:tcBorders>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717</w:t>
            </w:r>
          </w:p>
        </w:tc>
        <w:tc>
          <w:tcPr>
            <w:tcW w:w="360" w:type="dxa"/>
            <w:gridSpan w:val="2"/>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0</w:t>
            </w:r>
          </w:p>
        </w:tc>
        <w:tc>
          <w:tcPr>
            <w:tcW w:w="540" w:type="dxa"/>
            <w:gridSpan w:val="2"/>
            <w:tcBorders>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0</w:t>
            </w:r>
          </w:p>
        </w:tc>
        <w:tc>
          <w:tcPr>
            <w:tcW w:w="360" w:type="dxa"/>
            <w:gridSpan w:val="2"/>
            <w:tcBorders>
              <w:lef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17</w:t>
            </w:r>
          </w:p>
        </w:tc>
        <w:tc>
          <w:tcPr>
            <w:tcW w:w="450" w:type="dxa"/>
            <w:gridSpan w:val="2"/>
            <w:tcBorders>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8</w:t>
            </w:r>
          </w:p>
        </w:tc>
        <w:tc>
          <w:tcPr>
            <w:tcW w:w="360" w:type="dxa"/>
            <w:tcBorders>
              <w:left w:val="single" w:sz="18" w:space="0" w:color="auto"/>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51</w:t>
            </w:r>
          </w:p>
        </w:tc>
        <w:tc>
          <w:tcPr>
            <w:tcW w:w="630" w:type="dxa"/>
            <w:gridSpan w:val="2"/>
            <w:tcBorders>
              <w:right w:val="single" w:sz="18" w:space="0" w:color="000099"/>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24</w:t>
            </w:r>
          </w:p>
        </w:tc>
        <w:tc>
          <w:tcPr>
            <w:tcW w:w="1427" w:type="dxa"/>
            <w:vMerge/>
            <w:tcBorders>
              <w:left w:val="single" w:sz="18" w:space="0" w:color="000099"/>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r>
      <w:tr w:rsidR="00BF3649" w:rsidRPr="00BF3649" w:rsidTr="00446106">
        <w:trPr>
          <w:gridBefore w:val="1"/>
          <w:wBefore w:w="16" w:type="dxa"/>
          <w:trHeight w:val="606"/>
        </w:trPr>
        <w:tc>
          <w:tcPr>
            <w:tcW w:w="1961" w:type="dxa"/>
            <w:vMerge/>
            <w:tcBorders>
              <w:left w:val="single" w:sz="18" w:space="0" w:color="002060"/>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Cs/>
                <w:sz w:val="18"/>
                <w:szCs w:val="18"/>
                <w:lang w:eastAsia="en-US"/>
              </w:rPr>
            </w:pPr>
          </w:p>
        </w:tc>
        <w:tc>
          <w:tcPr>
            <w:tcW w:w="1620" w:type="dxa"/>
            <w:gridSpan w:val="2"/>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800" w:type="dxa"/>
            <w:gridSpan w:val="3"/>
            <w:vMerge/>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c>
          <w:tcPr>
            <w:tcW w:w="1440" w:type="dxa"/>
            <w:gridSpan w:val="2"/>
            <w:vMerge/>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c>
          <w:tcPr>
            <w:tcW w:w="1083" w:type="dxa"/>
            <w:gridSpan w:val="2"/>
            <w:vMerge/>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c>
          <w:tcPr>
            <w:tcW w:w="1077" w:type="dxa"/>
            <w:gridSpan w:val="2"/>
            <w:vMerge/>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c>
          <w:tcPr>
            <w:tcW w:w="903" w:type="dxa"/>
            <w:vMerge/>
            <w:tcBorders>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c>
          <w:tcPr>
            <w:tcW w:w="540" w:type="dxa"/>
            <w:tcBorders>
              <w:left w:val="single" w:sz="18" w:space="0" w:color="000099"/>
              <w:bottom w:val="single" w:sz="12" w:space="0" w:color="auto"/>
            </w:tcBorders>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718</w:t>
            </w:r>
          </w:p>
        </w:tc>
        <w:tc>
          <w:tcPr>
            <w:tcW w:w="360" w:type="dxa"/>
            <w:gridSpan w:val="2"/>
            <w:tcBorders>
              <w:bottom w:val="single" w:sz="12"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0</w:t>
            </w:r>
          </w:p>
        </w:tc>
        <w:tc>
          <w:tcPr>
            <w:tcW w:w="540" w:type="dxa"/>
            <w:gridSpan w:val="2"/>
            <w:tcBorders>
              <w:bottom w:val="single" w:sz="12"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0</w:t>
            </w:r>
          </w:p>
        </w:tc>
        <w:tc>
          <w:tcPr>
            <w:tcW w:w="360" w:type="dxa"/>
            <w:gridSpan w:val="2"/>
            <w:tcBorders>
              <w:left w:val="single" w:sz="18" w:space="0" w:color="auto"/>
              <w:bottom w:val="single" w:sz="12"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13</w:t>
            </w:r>
          </w:p>
        </w:tc>
        <w:tc>
          <w:tcPr>
            <w:tcW w:w="450" w:type="dxa"/>
            <w:gridSpan w:val="2"/>
            <w:tcBorders>
              <w:bottom w:val="single" w:sz="12"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3</w:t>
            </w:r>
          </w:p>
        </w:tc>
        <w:tc>
          <w:tcPr>
            <w:tcW w:w="360" w:type="dxa"/>
            <w:tcBorders>
              <w:left w:val="single" w:sz="18" w:space="0" w:color="auto"/>
              <w:bottom w:val="single" w:sz="12" w:space="0" w:color="auto"/>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36</w:t>
            </w:r>
          </w:p>
        </w:tc>
        <w:tc>
          <w:tcPr>
            <w:tcW w:w="630" w:type="dxa"/>
            <w:gridSpan w:val="2"/>
            <w:tcBorders>
              <w:bottom w:val="single" w:sz="12" w:space="0" w:color="auto"/>
              <w:right w:val="single" w:sz="18" w:space="0" w:color="000099"/>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9</w:t>
            </w:r>
          </w:p>
        </w:tc>
        <w:tc>
          <w:tcPr>
            <w:tcW w:w="1427" w:type="dxa"/>
            <w:vMerge/>
            <w:tcBorders>
              <w:left w:val="single" w:sz="18" w:space="0" w:color="000099"/>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r>
      <w:tr w:rsidR="00BF3649" w:rsidRPr="00BF3649" w:rsidTr="00446106">
        <w:trPr>
          <w:gridBefore w:val="1"/>
          <w:wBefore w:w="16" w:type="dxa"/>
          <w:trHeight w:val="885"/>
        </w:trPr>
        <w:tc>
          <w:tcPr>
            <w:tcW w:w="14551" w:type="dxa"/>
            <w:gridSpan w:val="26"/>
            <w:tcBorders>
              <w:top w:val="single" w:sz="18" w:space="0" w:color="000099"/>
              <w:left w:val="single" w:sz="18" w:space="0" w:color="002060"/>
              <w:bottom w:val="single" w:sz="18" w:space="0" w:color="000099"/>
              <w:right w:val="single" w:sz="18" w:space="0" w:color="000099"/>
            </w:tcBorders>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Component B:</w:t>
            </w:r>
          </w:p>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Implementing EAFM Tools to support EAFM in FMA 715, 717 and 718.</w:t>
            </w:r>
          </w:p>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Objective:  Select coastal fisheries improved using MPAs, FIPs, and BMPs as well as the application of EAFM principles at key locations in FMA 715, 717 &amp; 718 – aligned with Program Component A &amp; C</w:t>
            </w:r>
          </w:p>
        </w:tc>
      </w:tr>
      <w:tr w:rsidR="00BF3649" w:rsidRPr="00BF3649" w:rsidTr="00446106">
        <w:trPr>
          <w:gridBefore w:val="1"/>
          <w:wBefore w:w="16" w:type="dxa"/>
          <w:trHeight w:val="585"/>
        </w:trPr>
        <w:tc>
          <w:tcPr>
            <w:tcW w:w="1961" w:type="dxa"/>
            <w:vMerge w:val="restart"/>
            <w:tcBorders>
              <w:top w:val="single" w:sz="18" w:space="0" w:color="000099"/>
              <w:left w:val="single" w:sz="18" w:space="0" w:color="002060"/>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 xml:space="preserve">1. Improved planning and management of MPAs for cross-sectoral collaboration implemented as part of a holistic EAFM approach that includes ecosystem restoration and conservation strategies and other innovative approaches. </w:t>
            </w:r>
            <w:r w:rsidRPr="00BF3649">
              <w:rPr>
                <w:rFonts w:ascii="Times New Roman" w:eastAsiaTheme="minorHAnsi" w:hAnsi="Times New Roman"/>
                <w:bCs/>
                <w:sz w:val="18"/>
                <w:szCs w:val="18"/>
                <w:lang w:eastAsia="en-US"/>
              </w:rPr>
              <w:lastRenderedPageBreak/>
              <w:t>(Supports Program-level Output 2.2)</w:t>
            </w:r>
          </w:p>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620" w:type="dxa"/>
            <w:gridSpan w:val="2"/>
            <w:vMerge w:val="restart"/>
            <w:tcBorders>
              <w:top w:val="single" w:sz="18" w:space="0" w:color="auto"/>
              <w:bottom w:val="single" w:sz="6" w:space="0" w:color="auto"/>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lastRenderedPageBreak/>
              <w:t># of ha of new MPAs established.</w:t>
            </w:r>
          </w:p>
          <w:p w:rsidR="00BF3649" w:rsidRPr="00BF3649" w:rsidRDefault="00BF3649" w:rsidP="00BF3649">
            <w:pPr>
              <w:widowControl w:val="0"/>
              <w:suppressAutoHyphens w:val="0"/>
              <w:rPr>
                <w:rFonts w:ascii="Times New Roman" w:eastAsiaTheme="minorHAnsi" w:hAnsi="Times New Roman"/>
                <w:bCs/>
                <w:sz w:val="18"/>
                <w:szCs w:val="18"/>
                <w:lang w:eastAsia="en-US"/>
              </w:rPr>
            </w:pPr>
          </w:p>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800" w:type="dxa"/>
            <w:gridSpan w:val="3"/>
            <w:vMerge w:val="restart"/>
            <w:tcBorders>
              <w:top w:val="single" w:sz="18" w:space="0" w:color="auto"/>
              <w:bottom w:val="single" w:sz="6" w:space="0" w:color="auto"/>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These MPAs include Provincial and National level.</w:t>
            </w:r>
          </w:p>
        </w:tc>
        <w:tc>
          <w:tcPr>
            <w:tcW w:w="1440" w:type="dxa"/>
            <w:gridSpan w:val="2"/>
            <w:vMerge w:val="restart"/>
            <w:tcBorders>
              <w:top w:val="single" w:sz="18" w:space="0" w:color="auto"/>
              <w:bottom w:val="single" w:sz="6" w:space="0" w:color="auto"/>
              <w:right w:val="single" w:sz="4" w:space="0" w:color="auto"/>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Data will be disaggregated by FMA.</w:t>
            </w:r>
          </w:p>
        </w:tc>
        <w:tc>
          <w:tcPr>
            <w:tcW w:w="1083" w:type="dxa"/>
            <w:gridSpan w:val="2"/>
            <w:vMerge w:val="restart"/>
            <w:tcBorders>
              <w:top w:val="single" w:sz="18" w:space="0" w:color="auto"/>
              <w:left w:val="single" w:sz="4" w:space="0" w:color="auto"/>
              <w:right w:val="single" w:sz="4" w:space="0" w:color="auto"/>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Existence of Decrees</w:t>
            </w:r>
          </w:p>
        </w:tc>
        <w:tc>
          <w:tcPr>
            <w:tcW w:w="1077" w:type="dxa"/>
            <w:gridSpan w:val="2"/>
            <w:vMerge w:val="restart"/>
            <w:tcBorders>
              <w:top w:val="single" w:sz="18" w:space="0" w:color="auto"/>
              <w:left w:val="single" w:sz="4" w:space="0" w:color="auto"/>
              <w:right w:val="single" w:sz="4" w:space="0" w:color="auto"/>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Midterm and EOP</w:t>
            </w:r>
          </w:p>
        </w:tc>
        <w:tc>
          <w:tcPr>
            <w:tcW w:w="903" w:type="dxa"/>
            <w:vMerge w:val="restart"/>
            <w:tcBorders>
              <w:top w:val="single" w:sz="18" w:space="0" w:color="auto"/>
              <w:left w:val="single" w:sz="4" w:space="0" w:color="auto"/>
              <w:right w:val="single" w:sz="18" w:space="0" w:color="auto"/>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540" w:type="dxa"/>
            <w:tcBorders>
              <w:top w:val="single" w:sz="18" w:space="0" w:color="auto"/>
              <w:left w:val="single" w:sz="18" w:space="0" w:color="auto"/>
              <w:bottom w:val="single" w:sz="6" w:space="0" w:color="auto"/>
              <w:right w:val="single" w:sz="4" w:space="0" w:color="auto"/>
            </w:tcBorders>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715</w:t>
            </w:r>
          </w:p>
        </w:tc>
        <w:tc>
          <w:tcPr>
            <w:tcW w:w="900" w:type="dxa"/>
            <w:gridSpan w:val="4"/>
            <w:tcBorders>
              <w:top w:val="single" w:sz="18" w:space="0" w:color="auto"/>
              <w:left w:val="single" w:sz="4" w:space="0" w:color="auto"/>
              <w:bottom w:val="single" w:sz="6"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0</w:t>
            </w:r>
          </w:p>
        </w:tc>
        <w:tc>
          <w:tcPr>
            <w:tcW w:w="810" w:type="dxa"/>
            <w:gridSpan w:val="4"/>
            <w:tcBorders>
              <w:top w:val="single" w:sz="18" w:space="0" w:color="auto"/>
              <w:left w:val="single" w:sz="18" w:space="0" w:color="auto"/>
              <w:bottom w:val="single" w:sz="6"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25,000 ha</w:t>
            </w:r>
          </w:p>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c>
          <w:tcPr>
            <w:tcW w:w="990" w:type="dxa"/>
            <w:gridSpan w:val="3"/>
            <w:tcBorders>
              <w:top w:val="single" w:sz="18" w:space="0" w:color="auto"/>
              <w:left w:val="single" w:sz="18" w:space="0" w:color="auto"/>
              <w:bottom w:val="single" w:sz="6" w:space="0" w:color="auto"/>
              <w:right w:val="single" w:sz="18" w:space="0" w:color="auto"/>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150,000ha</w:t>
            </w:r>
          </w:p>
        </w:tc>
        <w:tc>
          <w:tcPr>
            <w:tcW w:w="1427" w:type="dxa"/>
            <w:vMerge w:val="restart"/>
            <w:tcBorders>
              <w:top w:val="single" w:sz="18" w:space="0" w:color="auto"/>
              <w:left w:val="single" w:sz="18" w:space="0" w:color="auto"/>
              <w:bottom w:val="single" w:sz="18" w:space="0" w:color="auto"/>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r>
      <w:tr w:rsidR="00BF3649" w:rsidRPr="00BF3649" w:rsidTr="00446106">
        <w:trPr>
          <w:gridBefore w:val="1"/>
          <w:wBefore w:w="16" w:type="dxa"/>
          <w:trHeight w:val="576"/>
        </w:trPr>
        <w:tc>
          <w:tcPr>
            <w:tcW w:w="1961" w:type="dxa"/>
            <w:vMerge/>
            <w:tcBorders>
              <w:left w:val="single" w:sz="18" w:space="0" w:color="002060"/>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620" w:type="dxa"/>
            <w:gridSpan w:val="2"/>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color w:val="FF0000"/>
                <w:sz w:val="18"/>
                <w:szCs w:val="18"/>
                <w:lang w:eastAsia="en-US"/>
              </w:rPr>
            </w:pPr>
          </w:p>
        </w:tc>
        <w:tc>
          <w:tcPr>
            <w:tcW w:w="1800" w:type="dxa"/>
            <w:gridSpan w:val="3"/>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440" w:type="dxa"/>
            <w:gridSpan w:val="2"/>
            <w:vMerge/>
            <w:tcBorders>
              <w:right w:val="single" w:sz="4" w:space="0" w:color="auto"/>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083" w:type="dxa"/>
            <w:gridSpan w:val="2"/>
            <w:vMerge/>
            <w:tcBorders>
              <w:left w:val="single" w:sz="4" w:space="0" w:color="auto"/>
              <w:right w:val="single" w:sz="4" w:space="0" w:color="auto"/>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077" w:type="dxa"/>
            <w:gridSpan w:val="2"/>
            <w:vMerge/>
            <w:tcBorders>
              <w:left w:val="single" w:sz="4" w:space="0" w:color="auto"/>
              <w:right w:val="single" w:sz="4" w:space="0" w:color="auto"/>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Cs/>
                <w:sz w:val="18"/>
                <w:szCs w:val="18"/>
                <w:lang w:eastAsia="en-US"/>
              </w:rPr>
            </w:pPr>
          </w:p>
        </w:tc>
        <w:tc>
          <w:tcPr>
            <w:tcW w:w="903" w:type="dxa"/>
            <w:vMerge/>
            <w:tcBorders>
              <w:left w:val="single" w:sz="4" w:space="0" w:color="auto"/>
              <w:right w:val="single" w:sz="18" w:space="0" w:color="auto"/>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540" w:type="dxa"/>
            <w:tcBorders>
              <w:top w:val="single" w:sz="4" w:space="0" w:color="auto"/>
              <w:left w:val="single" w:sz="18" w:space="0" w:color="auto"/>
              <w:bottom w:val="single" w:sz="4" w:space="0" w:color="auto"/>
              <w:right w:val="single" w:sz="4" w:space="0" w:color="auto"/>
            </w:tcBorders>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717</w:t>
            </w:r>
          </w:p>
        </w:tc>
        <w:tc>
          <w:tcPr>
            <w:tcW w:w="900" w:type="dxa"/>
            <w:gridSpan w:val="4"/>
            <w:tcBorders>
              <w:top w:val="single" w:sz="4" w:space="0" w:color="auto"/>
              <w:left w:val="single" w:sz="4" w:space="0" w:color="auto"/>
              <w:bottom w:val="single" w:sz="4"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0</w:t>
            </w:r>
          </w:p>
        </w:tc>
        <w:tc>
          <w:tcPr>
            <w:tcW w:w="810" w:type="dxa"/>
            <w:gridSpan w:val="4"/>
            <w:tcBorders>
              <w:top w:val="single" w:sz="4" w:space="0" w:color="auto"/>
              <w:left w:val="single" w:sz="18" w:space="0" w:color="auto"/>
              <w:bottom w:val="single" w:sz="4"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30,000 ha</w:t>
            </w:r>
          </w:p>
        </w:tc>
        <w:tc>
          <w:tcPr>
            <w:tcW w:w="990" w:type="dxa"/>
            <w:gridSpan w:val="3"/>
            <w:tcBorders>
              <w:top w:val="single" w:sz="4" w:space="0" w:color="auto"/>
              <w:left w:val="single" w:sz="18" w:space="0" w:color="auto"/>
              <w:bottom w:val="single" w:sz="4" w:space="0" w:color="auto"/>
              <w:right w:val="single" w:sz="18" w:space="0" w:color="auto"/>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100,000 ha</w:t>
            </w:r>
          </w:p>
        </w:tc>
        <w:tc>
          <w:tcPr>
            <w:tcW w:w="1427" w:type="dxa"/>
            <w:vMerge/>
            <w:tcBorders>
              <w:left w:val="single" w:sz="18" w:space="0" w:color="auto"/>
              <w:bottom w:val="single" w:sz="18" w:space="0" w:color="auto"/>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r>
      <w:tr w:rsidR="00BF3649" w:rsidRPr="00BF3649" w:rsidTr="00446106">
        <w:trPr>
          <w:gridBefore w:val="1"/>
          <w:wBefore w:w="16" w:type="dxa"/>
          <w:trHeight w:val="657"/>
        </w:trPr>
        <w:tc>
          <w:tcPr>
            <w:tcW w:w="1961" w:type="dxa"/>
            <w:vMerge/>
            <w:tcBorders>
              <w:left w:val="single" w:sz="18" w:space="0" w:color="002060"/>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620" w:type="dxa"/>
            <w:gridSpan w:val="2"/>
            <w:vMerge/>
            <w:tcBorders>
              <w:bottom w:val="single" w:sz="6" w:space="0" w:color="auto"/>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color w:val="FF0000"/>
                <w:sz w:val="18"/>
                <w:szCs w:val="18"/>
                <w:lang w:eastAsia="en-US"/>
              </w:rPr>
            </w:pPr>
          </w:p>
        </w:tc>
        <w:tc>
          <w:tcPr>
            <w:tcW w:w="1800" w:type="dxa"/>
            <w:gridSpan w:val="3"/>
            <w:vMerge/>
            <w:tcBorders>
              <w:bottom w:val="single" w:sz="6" w:space="0" w:color="auto"/>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440" w:type="dxa"/>
            <w:gridSpan w:val="2"/>
            <w:vMerge/>
            <w:tcBorders>
              <w:bottom w:val="single" w:sz="6" w:space="0" w:color="auto"/>
              <w:right w:val="single" w:sz="4" w:space="0" w:color="auto"/>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083" w:type="dxa"/>
            <w:gridSpan w:val="2"/>
            <w:vMerge/>
            <w:tcBorders>
              <w:left w:val="single" w:sz="4" w:space="0" w:color="auto"/>
              <w:bottom w:val="single" w:sz="6" w:space="0" w:color="auto"/>
              <w:right w:val="single" w:sz="4" w:space="0" w:color="auto"/>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077" w:type="dxa"/>
            <w:gridSpan w:val="2"/>
            <w:vMerge/>
            <w:tcBorders>
              <w:left w:val="single" w:sz="4" w:space="0" w:color="auto"/>
              <w:bottom w:val="single" w:sz="6" w:space="0" w:color="auto"/>
              <w:right w:val="single" w:sz="4" w:space="0" w:color="auto"/>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Cs/>
                <w:sz w:val="18"/>
                <w:szCs w:val="18"/>
                <w:lang w:eastAsia="en-US"/>
              </w:rPr>
            </w:pPr>
          </w:p>
        </w:tc>
        <w:tc>
          <w:tcPr>
            <w:tcW w:w="903" w:type="dxa"/>
            <w:vMerge/>
            <w:tcBorders>
              <w:left w:val="single" w:sz="4" w:space="0" w:color="auto"/>
              <w:bottom w:val="single" w:sz="6" w:space="0" w:color="auto"/>
              <w:right w:val="single" w:sz="18" w:space="0" w:color="auto"/>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540" w:type="dxa"/>
            <w:tcBorders>
              <w:top w:val="single" w:sz="4" w:space="0" w:color="auto"/>
              <w:left w:val="single" w:sz="18" w:space="0" w:color="auto"/>
              <w:bottom w:val="single" w:sz="6" w:space="0" w:color="auto"/>
              <w:right w:val="single" w:sz="4" w:space="0" w:color="auto"/>
            </w:tcBorders>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718</w:t>
            </w:r>
          </w:p>
        </w:tc>
        <w:tc>
          <w:tcPr>
            <w:tcW w:w="900" w:type="dxa"/>
            <w:gridSpan w:val="4"/>
            <w:tcBorders>
              <w:top w:val="single" w:sz="4" w:space="0" w:color="auto"/>
              <w:left w:val="single" w:sz="4" w:space="0" w:color="auto"/>
              <w:bottom w:val="single" w:sz="6"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0</w:t>
            </w:r>
          </w:p>
        </w:tc>
        <w:tc>
          <w:tcPr>
            <w:tcW w:w="810" w:type="dxa"/>
            <w:gridSpan w:val="4"/>
            <w:tcBorders>
              <w:top w:val="single" w:sz="4" w:space="0" w:color="auto"/>
              <w:left w:val="single" w:sz="18" w:space="0" w:color="auto"/>
              <w:bottom w:val="single" w:sz="6"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150,000 ha</w:t>
            </w:r>
          </w:p>
        </w:tc>
        <w:tc>
          <w:tcPr>
            <w:tcW w:w="990" w:type="dxa"/>
            <w:gridSpan w:val="3"/>
            <w:tcBorders>
              <w:top w:val="single" w:sz="4" w:space="0" w:color="auto"/>
              <w:left w:val="single" w:sz="18" w:space="0" w:color="auto"/>
              <w:bottom w:val="single" w:sz="6" w:space="0" w:color="auto"/>
              <w:right w:val="single" w:sz="18" w:space="0" w:color="auto"/>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800,000 ha</w:t>
            </w:r>
          </w:p>
        </w:tc>
        <w:tc>
          <w:tcPr>
            <w:tcW w:w="1427" w:type="dxa"/>
            <w:vMerge/>
            <w:tcBorders>
              <w:left w:val="single" w:sz="18" w:space="0" w:color="auto"/>
              <w:bottom w:val="single" w:sz="6" w:space="0" w:color="auto"/>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r>
      <w:tr w:rsidR="00BF3649" w:rsidRPr="00BF3649" w:rsidTr="00446106">
        <w:trPr>
          <w:gridBefore w:val="1"/>
          <w:wBefore w:w="16" w:type="dxa"/>
          <w:trHeight w:val="255"/>
        </w:trPr>
        <w:tc>
          <w:tcPr>
            <w:tcW w:w="1961" w:type="dxa"/>
            <w:vMerge/>
            <w:tcBorders>
              <w:left w:val="single" w:sz="18" w:space="0" w:color="002060"/>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620" w:type="dxa"/>
            <w:gridSpan w:val="2"/>
            <w:tcBorders>
              <w:top w:val="single" w:sz="6" w:space="0" w:color="auto"/>
              <w:right w:val="single" w:sz="6" w:space="0" w:color="auto"/>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color w:val="FF0000"/>
                <w:sz w:val="18"/>
                <w:szCs w:val="18"/>
                <w:lang w:eastAsia="en-US"/>
              </w:rPr>
            </w:pPr>
          </w:p>
        </w:tc>
        <w:tc>
          <w:tcPr>
            <w:tcW w:w="1800" w:type="dxa"/>
            <w:gridSpan w:val="3"/>
            <w:tcBorders>
              <w:top w:val="single" w:sz="6" w:space="0" w:color="auto"/>
              <w:left w:val="single" w:sz="6" w:space="0" w:color="auto"/>
              <w:right w:val="single" w:sz="6" w:space="0" w:color="auto"/>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440" w:type="dxa"/>
            <w:gridSpan w:val="2"/>
            <w:tcBorders>
              <w:top w:val="single" w:sz="6" w:space="0" w:color="auto"/>
              <w:left w:val="single" w:sz="6" w:space="0" w:color="auto"/>
              <w:right w:val="single" w:sz="6" w:space="0" w:color="auto"/>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083" w:type="dxa"/>
            <w:gridSpan w:val="2"/>
            <w:tcBorders>
              <w:top w:val="single" w:sz="6" w:space="0" w:color="auto"/>
              <w:left w:val="single" w:sz="6" w:space="0" w:color="auto"/>
              <w:right w:val="single" w:sz="6" w:space="0" w:color="auto"/>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077" w:type="dxa"/>
            <w:gridSpan w:val="2"/>
            <w:tcBorders>
              <w:top w:val="single" w:sz="6" w:space="0" w:color="auto"/>
              <w:left w:val="single" w:sz="6" w:space="0" w:color="auto"/>
              <w:right w:val="single" w:sz="6" w:space="0" w:color="auto"/>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Cs/>
                <w:sz w:val="18"/>
                <w:szCs w:val="18"/>
                <w:lang w:eastAsia="en-US"/>
              </w:rPr>
            </w:pPr>
          </w:p>
        </w:tc>
        <w:tc>
          <w:tcPr>
            <w:tcW w:w="903" w:type="dxa"/>
            <w:tcBorders>
              <w:top w:val="single" w:sz="6" w:space="0" w:color="auto"/>
              <w:left w:val="single" w:sz="6" w:space="0" w:color="auto"/>
              <w:right w:val="single" w:sz="18" w:space="0" w:color="auto"/>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540" w:type="dxa"/>
            <w:tcBorders>
              <w:top w:val="single" w:sz="6" w:space="0" w:color="auto"/>
              <w:left w:val="single" w:sz="18" w:space="0" w:color="auto"/>
              <w:bottom w:val="single" w:sz="6" w:space="0" w:color="000099"/>
              <w:right w:val="single" w:sz="6" w:space="0" w:color="auto"/>
            </w:tcBorders>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c>
          <w:tcPr>
            <w:tcW w:w="900" w:type="dxa"/>
            <w:gridSpan w:val="4"/>
            <w:tcBorders>
              <w:top w:val="single" w:sz="6" w:space="0" w:color="auto"/>
              <w:left w:val="single" w:sz="6" w:space="0" w:color="auto"/>
              <w:bottom w:val="single" w:sz="6"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6"/>
                <w:szCs w:val="16"/>
                <w:lang w:eastAsia="en-US"/>
              </w:rPr>
            </w:pPr>
            <w:r w:rsidRPr="00BF3649">
              <w:rPr>
                <w:rFonts w:ascii="Times New Roman" w:eastAsiaTheme="minorHAnsi" w:hAnsi="Times New Roman"/>
                <w:b/>
                <w:bCs/>
                <w:sz w:val="16"/>
                <w:szCs w:val="16"/>
                <w:lang w:eastAsia="en-US"/>
              </w:rPr>
              <w:t>Yellow (%)</w:t>
            </w:r>
            <w:r w:rsidRPr="00BF3649">
              <w:rPr>
                <w:rFonts w:ascii="Times New Roman" w:eastAsiaTheme="minorHAnsi" w:hAnsi="Times New Roman"/>
                <w:b/>
                <w:bCs/>
                <w:sz w:val="16"/>
                <w:szCs w:val="16"/>
                <w:lang w:eastAsia="en-US"/>
              </w:rPr>
              <w:br/>
            </w:r>
          </w:p>
        </w:tc>
        <w:tc>
          <w:tcPr>
            <w:tcW w:w="810" w:type="dxa"/>
            <w:gridSpan w:val="4"/>
            <w:tcBorders>
              <w:top w:val="single" w:sz="6" w:space="0" w:color="auto"/>
              <w:left w:val="single" w:sz="18" w:space="0" w:color="auto"/>
              <w:bottom w:val="single" w:sz="6"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6"/>
                <w:szCs w:val="16"/>
                <w:lang w:eastAsia="en-US"/>
              </w:rPr>
            </w:pPr>
            <w:r w:rsidRPr="00BF3649">
              <w:rPr>
                <w:rFonts w:ascii="Times New Roman" w:eastAsiaTheme="minorHAnsi" w:hAnsi="Times New Roman"/>
                <w:b/>
                <w:bCs/>
                <w:sz w:val="16"/>
                <w:szCs w:val="16"/>
                <w:lang w:eastAsia="en-US"/>
              </w:rPr>
              <w:t>Green (%)</w:t>
            </w:r>
          </w:p>
        </w:tc>
        <w:tc>
          <w:tcPr>
            <w:tcW w:w="990" w:type="dxa"/>
            <w:gridSpan w:val="3"/>
            <w:tcBorders>
              <w:top w:val="single" w:sz="6" w:space="0" w:color="auto"/>
              <w:left w:val="single" w:sz="18" w:space="0" w:color="auto"/>
              <w:bottom w:val="single" w:sz="6" w:space="0" w:color="auto"/>
              <w:right w:val="single" w:sz="18" w:space="0" w:color="auto"/>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6"/>
                <w:szCs w:val="16"/>
                <w:lang w:eastAsia="en-US"/>
              </w:rPr>
            </w:pPr>
            <w:r w:rsidRPr="00BF3649">
              <w:rPr>
                <w:rFonts w:ascii="Times New Roman" w:eastAsiaTheme="minorHAnsi" w:hAnsi="Times New Roman"/>
                <w:b/>
                <w:bCs/>
                <w:sz w:val="16"/>
                <w:szCs w:val="16"/>
                <w:lang w:eastAsia="en-US"/>
              </w:rPr>
              <w:t>Blue (%)</w:t>
            </w:r>
          </w:p>
        </w:tc>
        <w:tc>
          <w:tcPr>
            <w:tcW w:w="1427" w:type="dxa"/>
            <w:tcBorders>
              <w:top w:val="single" w:sz="6" w:space="0" w:color="auto"/>
              <w:left w:val="single" w:sz="18" w:space="0" w:color="auto"/>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r>
      <w:tr w:rsidR="00BF3649" w:rsidRPr="00BF3649" w:rsidTr="00446106">
        <w:trPr>
          <w:gridBefore w:val="1"/>
          <w:wBefore w:w="16" w:type="dxa"/>
          <w:trHeight w:val="255"/>
        </w:trPr>
        <w:tc>
          <w:tcPr>
            <w:tcW w:w="1961" w:type="dxa"/>
            <w:vMerge/>
            <w:tcBorders>
              <w:left w:val="single" w:sz="18" w:space="0" w:color="002060"/>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620" w:type="dxa"/>
            <w:gridSpan w:val="2"/>
            <w:tcBorders>
              <w:top w:val="single" w:sz="6" w:space="0" w:color="auto"/>
              <w:right w:val="single" w:sz="6" w:space="0" w:color="auto"/>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color w:val="FF0000"/>
                <w:sz w:val="18"/>
                <w:szCs w:val="18"/>
                <w:lang w:eastAsia="en-US"/>
              </w:rPr>
            </w:pPr>
          </w:p>
        </w:tc>
        <w:tc>
          <w:tcPr>
            <w:tcW w:w="1800" w:type="dxa"/>
            <w:gridSpan w:val="3"/>
            <w:tcBorders>
              <w:top w:val="single" w:sz="6" w:space="0" w:color="auto"/>
              <w:left w:val="single" w:sz="6" w:space="0" w:color="auto"/>
              <w:right w:val="single" w:sz="6" w:space="0" w:color="auto"/>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440" w:type="dxa"/>
            <w:gridSpan w:val="2"/>
            <w:tcBorders>
              <w:top w:val="single" w:sz="6" w:space="0" w:color="auto"/>
              <w:left w:val="single" w:sz="6" w:space="0" w:color="auto"/>
              <w:right w:val="single" w:sz="6" w:space="0" w:color="auto"/>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083" w:type="dxa"/>
            <w:gridSpan w:val="2"/>
            <w:tcBorders>
              <w:top w:val="single" w:sz="6" w:space="0" w:color="auto"/>
              <w:left w:val="single" w:sz="6" w:space="0" w:color="auto"/>
              <w:right w:val="single" w:sz="6" w:space="0" w:color="auto"/>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077" w:type="dxa"/>
            <w:gridSpan w:val="2"/>
            <w:tcBorders>
              <w:top w:val="single" w:sz="6" w:space="0" w:color="auto"/>
              <w:left w:val="single" w:sz="6" w:space="0" w:color="auto"/>
              <w:right w:val="single" w:sz="6" w:space="0" w:color="auto"/>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Cs/>
                <w:sz w:val="18"/>
                <w:szCs w:val="18"/>
                <w:lang w:eastAsia="en-US"/>
              </w:rPr>
            </w:pPr>
          </w:p>
        </w:tc>
        <w:tc>
          <w:tcPr>
            <w:tcW w:w="903" w:type="dxa"/>
            <w:tcBorders>
              <w:top w:val="single" w:sz="6" w:space="0" w:color="auto"/>
              <w:left w:val="single" w:sz="6" w:space="0" w:color="auto"/>
              <w:right w:val="single" w:sz="18" w:space="0" w:color="auto"/>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540" w:type="dxa"/>
            <w:tcBorders>
              <w:top w:val="single" w:sz="6" w:space="0" w:color="auto"/>
              <w:left w:val="single" w:sz="18" w:space="0" w:color="auto"/>
              <w:bottom w:val="single" w:sz="6" w:space="0" w:color="000099"/>
              <w:right w:val="single" w:sz="6" w:space="0" w:color="auto"/>
            </w:tcBorders>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c>
          <w:tcPr>
            <w:tcW w:w="278" w:type="dxa"/>
            <w:tcBorders>
              <w:top w:val="single" w:sz="6" w:space="0" w:color="auto"/>
              <w:left w:val="single" w:sz="6" w:space="0" w:color="auto"/>
              <w:bottom w:val="single" w:sz="4" w:space="0" w:color="auto"/>
              <w:right w:val="single" w:sz="4" w:space="0" w:color="auto"/>
            </w:tcBorders>
          </w:tcPr>
          <w:p w:rsidR="00BF3649" w:rsidRPr="00BF3649" w:rsidRDefault="00BF3649" w:rsidP="00BF3649">
            <w:pPr>
              <w:widowControl w:val="0"/>
              <w:suppressAutoHyphens w:val="0"/>
              <w:jc w:val="center"/>
              <w:rPr>
                <w:rFonts w:ascii="Times New Roman" w:eastAsiaTheme="minorHAnsi" w:hAnsi="Times New Roman"/>
                <w:b/>
                <w:bCs/>
                <w:sz w:val="16"/>
                <w:szCs w:val="16"/>
                <w:lang w:eastAsia="en-US"/>
              </w:rPr>
            </w:pPr>
            <w:r w:rsidRPr="00BF3649">
              <w:rPr>
                <w:rFonts w:ascii="Times New Roman" w:eastAsiaTheme="minorHAnsi" w:hAnsi="Times New Roman"/>
                <w:b/>
                <w:bCs/>
                <w:sz w:val="16"/>
                <w:szCs w:val="16"/>
                <w:lang w:eastAsia="en-US"/>
              </w:rPr>
              <w:t>B</w:t>
            </w:r>
          </w:p>
        </w:tc>
        <w:tc>
          <w:tcPr>
            <w:tcW w:w="266" w:type="dxa"/>
            <w:gridSpan w:val="2"/>
            <w:tcBorders>
              <w:top w:val="single" w:sz="6" w:space="0" w:color="auto"/>
              <w:left w:val="single" w:sz="4" w:space="0" w:color="auto"/>
              <w:bottom w:val="single" w:sz="4" w:space="0" w:color="auto"/>
              <w:right w:val="single" w:sz="4" w:space="0" w:color="auto"/>
            </w:tcBorders>
          </w:tcPr>
          <w:p w:rsidR="00BF3649" w:rsidRPr="00BF3649" w:rsidRDefault="00BF3649" w:rsidP="00BF3649">
            <w:pPr>
              <w:widowControl w:val="0"/>
              <w:suppressAutoHyphens w:val="0"/>
              <w:jc w:val="center"/>
              <w:rPr>
                <w:rFonts w:ascii="Times New Roman" w:eastAsiaTheme="minorHAnsi" w:hAnsi="Times New Roman"/>
                <w:b/>
                <w:bCs/>
                <w:sz w:val="16"/>
                <w:szCs w:val="16"/>
                <w:lang w:eastAsia="en-US"/>
              </w:rPr>
            </w:pPr>
            <w:r w:rsidRPr="00BF3649">
              <w:rPr>
                <w:rFonts w:ascii="Times New Roman" w:eastAsiaTheme="minorHAnsi" w:hAnsi="Times New Roman"/>
                <w:b/>
                <w:bCs/>
                <w:sz w:val="16"/>
                <w:szCs w:val="16"/>
                <w:lang w:eastAsia="en-US"/>
              </w:rPr>
              <w:t>MT</w:t>
            </w:r>
          </w:p>
        </w:tc>
        <w:tc>
          <w:tcPr>
            <w:tcW w:w="356" w:type="dxa"/>
            <w:tcBorders>
              <w:top w:val="single" w:sz="6" w:space="0" w:color="auto"/>
              <w:left w:val="single" w:sz="4" w:space="0" w:color="auto"/>
              <w:bottom w:val="single" w:sz="4"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6"/>
                <w:szCs w:val="16"/>
                <w:lang w:eastAsia="en-US"/>
              </w:rPr>
            </w:pPr>
            <w:r w:rsidRPr="00BF3649">
              <w:rPr>
                <w:rFonts w:ascii="Times New Roman" w:eastAsiaTheme="minorHAnsi" w:hAnsi="Times New Roman"/>
                <w:b/>
                <w:bCs/>
                <w:sz w:val="16"/>
                <w:szCs w:val="16"/>
                <w:lang w:eastAsia="en-US"/>
              </w:rPr>
              <w:t>EoP</w:t>
            </w:r>
          </w:p>
        </w:tc>
        <w:tc>
          <w:tcPr>
            <w:tcW w:w="210" w:type="dxa"/>
            <w:tcBorders>
              <w:top w:val="single" w:sz="6" w:space="0" w:color="auto"/>
              <w:left w:val="single" w:sz="18" w:space="0" w:color="auto"/>
              <w:bottom w:val="single" w:sz="4" w:space="0" w:color="auto"/>
              <w:right w:val="single" w:sz="4" w:space="0" w:color="auto"/>
            </w:tcBorders>
          </w:tcPr>
          <w:p w:rsidR="00BF3649" w:rsidRPr="00BF3649" w:rsidRDefault="00BF3649" w:rsidP="00BF3649">
            <w:pPr>
              <w:widowControl w:val="0"/>
              <w:suppressAutoHyphens w:val="0"/>
              <w:jc w:val="center"/>
              <w:rPr>
                <w:rFonts w:ascii="Times New Roman" w:eastAsiaTheme="minorHAnsi" w:hAnsi="Times New Roman"/>
                <w:b/>
                <w:bCs/>
                <w:sz w:val="16"/>
                <w:szCs w:val="16"/>
                <w:lang w:eastAsia="en-US"/>
              </w:rPr>
            </w:pPr>
            <w:r w:rsidRPr="00BF3649">
              <w:rPr>
                <w:rFonts w:ascii="Times New Roman" w:eastAsiaTheme="minorHAnsi" w:hAnsi="Times New Roman"/>
                <w:b/>
                <w:bCs/>
                <w:sz w:val="16"/>
                <w:szCs w:val="16"/>
                <w:lang w:eastAsia="en-US"/>
              </w:rPr>
              <w:t>B</w:t>
            </w:r>
          </w:p>
        </w:tc>
        <w:tc>
          <w:tcPr>
            <w:tcW w:w="300" w:type="dxa"/>
            <w:gridSpan w:val="2"/>
            <w:tcBorders>
              <w:top w:val="single" w:sz="6" w:space="0" w:color="auto"/>
              <w:left w:val="single" w:sz="4" w:space="0" w:color="auto"/>
              <w:bottom w:val="single" w:sz="4" w:space="0" w:color="auto"/>
              <w:right w:val="single" w:sz="4" w:space="0" w:color="auto"/>
            </w:tcBorders>
          </w:tcPr>
          <w:p w:rsidR="00BF3649" w:rsidRPr="00BF3649" w:rsidRDefault="00BF3649" w:rsidP="00BF3649">
            <w:pPr>
              <w:widowControl w:val="0"/>
              <w:suppressAutoHyphens w:val="0"/>
              <w:jc w:val="center"/>
              <w:rPr>
                <w:rFonts w:ascii="Times New Roman" w:eastAsiaTheme="minorHAnsi" w:hAnsi="Times New Roman"/>
                <w:b/>
                <w:bCs/>
                <w:sz w:val="16"/>
                <w:szCs w:val="16"/>
                <w:lang w:eastAsia="en-US"/>
              </w:rPr>
            </w:pPr>
            <w:r w:rsidRPr="00BF3649">
              <w:rPr>
                <w:rFonts w:ascii="Times New Roman" w:eastAsiaTheme="minorHAnsi" w:hAnsi="Times New Roman"/>
                <w:b/>
                <w:bCs/>
                <w:sz w:val="16"/>
                <w:szCs w:val="16"/>
                <w:lang w:eastAsia="en-US"/>
              </w:rPr>
              <w:t>MT</w:t>
            </w:r>
          </w:p>
        </w:tc>
        <w:tc>
          <w:tcPr>
            <w:tcW w:w="300" w:type="dxa"/>
            <w:tcBorders>
              <w:top w:val="single" w:sz="6" w:space="0" w:color="auto"/>
              <w:left w:val="single" w:sz="4" w:space="0" w:color="auto"/>
              <w:bottom w:val="single" w:sz="4"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6"/>
                <w:szCs w:val="16"/>
                <w:lang w:eastAsia="en-US"/>
              </w:rPr>
            </w:pPr>
            <w:r w:rsidRPr="00BF3649">
              <w:rPr>
                <w:rFonts w:ascii="Times New Roman" w:eastAsiaTheme="minorHAnsi" w:hAnsi="Times New Roman"/>
                <w:b/>
                <w:bCs/>
                <w:sz w:val="16"/>
                <w:szCs w:val="16"/>
                <w:lang w:eastAsia="en-US"/>
              </w:rPr>
              <w:t>EoP</w:t>
            </w:r>
          </w:p>
        </w:tc>
        <w:tc>
          <w:tcPr>
            <w:tcW w:w="360" w:type="dxa"/>
            <w:tcBorders>
              <w:top w:val="single" w:sz="6" w:space="0" w:color="auto"/>
              <w:left w:val="single" w:sz="18" w:space="0" w:color="auto"/>
              <w:bottom w:val="single" w:sz="4" w:space="0" w:color="auto"/>
              <w:right w:val="single" w:sz="4" w:space="0" w:color="auto"/>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6"/>
                <w:szCs w:val="16"/>
                <w:lang w:eastAsia="en-US"/>
              </w:rPr>
            </w:pPr>
            <w:r w:rsidRPr="00BF3649">
              <w:rPr>
                <w:rFonts w:ascii="Times New Roman" w:eastAsiaTheme="minorHAnsi" w:hAnsi="Times New Roman"/>
                <w:b/>
                <w:bCs/>
                <w:sz w:val="16"/>
                <w:szCs w:val="16"/>
                <w:lang w:eastAsia="en-US"/>
              </w:rPr>
              <w:t>B</w:t>
            </w:r>
          </w:p>
        </w:tc>
        <w:tc>
          <w:tcPr>
            <w:tcW w:w="360" w:type="dxa"/>
            <w:tcBorders>
              <w:top w:val="single" w:sz="6" w:space="0" w:color="auto"/>
              <w:left w:val="single" w:sz="4" w:space="0" w:color="auto"/>
              <w:bottom w:val="single" w:sz="4" w:space="0" w:color="auto"/>
              <w:right w:val="single" w:sz="4" w:space="0" w:color="auto"/>
            </w:tcBorders>
          </w:tcPr>
          <w:p w:rsidR="00BF3649" w:rsidRPr="00BF3649" w:rsidRDefault="00BF3649" w:rsidP="00BF3649">
            <w:pPr>
              <w:widowControl w:val="0"/>
              <w:suppressAutoHyphens w:val="0"/>
              <w:jc w:val="center"/>
              <w:rPr>
                <w:rFonts w:ascii="Times New Roman" w:eastAsiaTheme="minorHAnsi" w:hAnsi="Times New Roman"/>
                <w:b/>
                <w:bCs/>
                <w:sz w:val="16"/>
                <w:szCs w:val="16"/>
                <w:lang w:eastAsia="en-US"/>
              </w:rPr>
            </w:pPr>
            <w:r w:rsidRPr="00BF3649">
              <w:rPr>
                <w:rFonts w:ascii="Times New Roman" w:eastAsiaTheme="minorHAnsi" w:hAnsi="Times New Roman"/>
                <w:b/>
                <w:bCs/>
                <w:sz w:val="16"/>
                <w:szCs w:val="16"/>
                <w:lang w:eastAsia="en-US"/>
              </w:rPr>
              <w:t>MT</w:t>
            </w:r>
          </w:p>
        </w:tc>
        <w:tc>
          <w:tcPr>
            <w:tcW w:w="270" w:type="dxa"/>
            <w:tcBorders>
              <w:top w:val="single" w:sz="6" w:space="0" w:color="auto"/>
              <w:left w:val="single" w:sz="4" w:space="0" w:color="auto"/>
              <w:bottom w:val="single" w:sz="4"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6"/>
                <w:szCs w:val="16"/>
                <w:lang w:eastAsia="en-US"/>
              </w:rPr>
            </w:pPr>
            <w:r w:rsidRPr="00BF3649">
              <w:rPr>
                <w:rFonts w:ascii="Times New Roman" w:eastAsiaTheme="minorHAnsi" w:hAnsi="Times New Roman"/>
                <w:b/>
                <w:bCs/>
                <w:sz w:val="16"/>
                <w:szCs w:val="16"/>
                <w:lang w:eastAsia="en-US"/>
              </w:rPr>
              <w:t>EoP</w:t>
            </w:r>
          </w:p>
        </w:tc>
        <w:tc>
          <w:tcPr>
            <w:tcW w:w="1427" w:type="dxa"/>
            <w:tcBorders>
              <w:top w:val="single" w:sz="6" w:space="0" w:color="auto"/>
              <w:left w:val="single" w:sz="18" w:space="0" w:color="auto"/>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r>
      <w:tr w:rsidR="00BF3649" w:rsidRPr="00446106" w:rsidTr="00446106">
        <w:trPr>
          <w:gridBefore w:val="1"/>
          <w:wBefore w:w="16" w:type="dxa"/>
          <w:trHeight w:val="585"/>
        </w:trPr>
        <w:tc>
          <w:tcPr>
            <w:tcW w:w="1961" w:type="dxa"/>
            <w:vMerge/>
            <w:tcBorders>
              <w:left w:val="single" w:sz="18" w:space="0" w:color="002060"/>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620" w:type="dxa"/>
            <w:gridSpan w:val="2"/>
            <w:vMerge w:val="restart"/>
            <w:tcBorders>
              <w:top w:val="single" w:sz="6" w:space="0" w:color="auto"/>
              <w:right w:val="single" w:sz="6" w:space="0" w:color="auto"/>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color w:val="FF0000"/>
                <w:sz w:val="18"/>
                <w:szCs w:val="18"/>
                <w:lang w:eastAsia="en-US"/>
              </w:rPr>
            </w:pPr>
            <w:r w:rsidRPr="00BF3649">
              <w:rPr>
                <w:rFonts w:ascii="Times New Roman" w:eastAsiaTheme="minorHAnsi" w:hAnsi="Times New Roman"/>
                <w:bCs/>
                <w:color w:val="000000" w:themeColor="text1"/>
                <w:sz w:val="18"/>
                <w:szCs w:val="18"/>
                <w:lang w:eastAsia="en-US"/>
              </w:rPr>
              <w:t>% of ha of existing MPAs under improved management.</w:t>
            </w:r>
          </w:p>
        </w:tc>
        <w:tc>
          <w:tcPr>
            <w:tcW w:w="1800" w:type="dxa"/>
            <w:gridSpan w:val="3"/>
            <w:vMerge w:val="restart"/>
            <w:tcBorders>
              <w:top w:val="single" w:sz="6" w:space="0" w:color="auto"/>
              <w:left w:val="single" w:sz="6" w:space="0" w:color="auto"/>
              <w:right w:val="single" w:sz="6" w:space="0" w:color="auto"/>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 of National or Provincial MPAs having a “blue” ranking per the MPA management effectiveness E-KKP3K/MPA scorecard.</w:t>
            </w:r>
          </w:p>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440" w:type="dxa"/>
            <w:gridSpan w:val="2"/>
            <w:vMerge w:val="restart"/>
            <w:tcBorders>
              <w:top w:val="single" w:sz="6" w:space="0" w:color="auto"/>
              <w:left w:val="single" w:sz="6" w:space="0" w:color="auto"/>
              <w:right w:val="single" w:sz="6" w:space="0" w:color="auto"/>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Data will be disaggregated by FMA.</w:t>
            </w:r>
          </w:p>
        </w:tc>
        <w:tc>
          <w:tcPr>
            <w:tcW w:w="1083" w:type="dxa"/>
            <w:gridSpan w:val="2"/>
            <w:vMerge w:val="restart"/>
            <w:tcBorders>
              <w:top w:val="single" w:sz="6" w:space="0" w:color="auto"/>
              <w:left w:val="single" w:sz="6" w:space="0" w:color="auto"/>
              <w:right w:val="single" w:sz="6" w:space="0" w:color="auto"/>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 xml:space="preserve">MMAF effectiveness E-KKP3K/MPA scorecard results. </w:t>
            </w:r>
          </w:p>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077" w:type="dxa"/>
            <w:gridSpan w:val="2"/>
            <w:vMerge w:val="restart"/>
            <w:tcBorders>
              <w:top w:val="single" w:sz="6" w:space="0" w:color="auto"/>
              <w:left w:val="single" w:sz="6" w:space="0" w:color="auto"/>
              <w:right w:val="single" w:sz="6" w:space="0" w:color="auto"/>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Baseline (B) Midterm (MT) and End of Project (EoP)</w:t>
            </w:r>
          </w:p>
        </w:tc>
        <w:tc>
          <w:tcPr>
            <w:tcW w:w="903" w:type="dxa"/>
            <w:vMerge w:val="restart"/>
            <w:tcBorders>
              <w:top w:val="single" w:sz="6" w:space="0" w:color="auto"/>
              <w:left w:val="single" w:sz="6" w:space="0" w:color="auto"/>
              <w:right w:val="single" w:sz="18" w:space="0" w:color="auto"/>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540" w:type="dxa"/>
            <w:tcBorders>
              <w:top w:val="single" w:sz="6" w:space="0" w:color="auto"/>
              <w:left w:val="single" w:sz="18" w:space="0" w:color="auto"/>
              <w:bottom w:val="single" w:sz="6" w:space="0" w:color="000099"/>
              <w:right w:val="single" w:sz="6" w:space="0" w:color="auto"/>
            </w:tcBorders>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715</w:t>
            </w:r>
          </w:p>
        </w:tc>
        <w:tc>
          <w:tcPr>
            <w:tcW w:w="278" w:type="dxa"/>
            <w:tcBorders>
              <w:top w:val="single" w:sz="4" w:space="0" w:color="auto"/>
              <w:left w:val="single" w:sz="6" w:space="0" w:color="auto"/>
              <w:bottom w:val="single" w:sz="4" w:space="0" w:color="auto"/>
              <w:right w:val="single" w:sz="4" w:space="0" w:color="auto"/>
            </w:tcBorders>
          </w:tcPr>
          <w:p w:rsidR="00BF3649" w:rsidRPr="00BF3649" w:rsidRDefault="00BF3649" w:rsidP="00BF3649">
            <w:pPr>
              <w:widowControl w:val="0"/>
              <w:suppressAutoHyphens w:val="0"/>
              <w:jc w:val="center"/>
              <w:rPr>
                <w:rFonts w:ascii="Times New Roman" w:eastAsiaTheme="minorHAnsi" w:hAnsi="Times New Roman"/>
                <w:bCs/>
                <w:sz w:val="14"/>
                <w:szCs w:val="14"/>
                <w:lang w:eastAsia="en-US"/>
              </w:rPr>
            </w:pPr>
            <w:r w:rsidRPr="00BF3649">
              <w:rPr>
                <w:rFonts w:ascii="Times New Roman" w:eastAsiaTheme="minorHAnsi" w:hAnsi="Times New Roman"/>
                <w:bCs/>
                <w:sz w:val="14"/>
                <w:szCs w:val="14"/>
                <w:lang w:eastAsia="en-US"/>
              </w:rPr>
              <w:t>100</w:t>
            </w:r>
          </w:p>
        </w:tc>
        <w:tc>
          <w:tcPr>
            <w:tcW w:w="266" w:type="dxa"/>
            <w:gridSpan w:val="2"/>
            <w:tcBorders>
              <w:top w:val="single" w:sz="4" w:space="0" w:color="auto"/>
              <w:left w:val="single" w:sz="4" w:space="0" w:color="auto"/>
              <w:bottom w:val="single" w:sz="4" w:space="0" w:color="auto"/>
              <w:right w:val="single" w:sz="4" w:space="0" w:color="auto"/>
            </w:tcBorders>
          </w:tcPr>
          <w:p w:rsidR="00BF3649" w:rsidRPr="00BF3649" w:rsidRDefault="00BF3649" w:rsidP="00BF3649">
            <w:pPr>
              <w:widowControl w:val="0"/>
              <w:suppressAutoHyphens w:val="0"/>
              <w:jc w:val="center"/>
              <w:rPr>
                <w:rFonts w:ascii="Times New Roman" w:eastAsiaTheme="minorHAnsi" w:hAnsi="Times New Roman"/>
                <w:bCs/>
                <w:sz w:val="14"/>
                <w:szCs w:val="14"/>
                <w:lang w:eastAsia="en-US"/>
              </w:rPr>
            </w:pPr>
            <w:r w:rsidRPr="00BF3649">
              <w:rPr>
                <w:rFonts w:ascii="Times New Roman" w:eastAsiaTheme="minorHAnsi" w:hAnsi="Times New Roman"/>
                <w:bCs/>
                <w:sz w:val="14"/>
                <w:szCs w:val="14"/>
                <w:lang w:eastAsia="en-US"/>
              </w:rPr>
              <w:t>100</w:t>
            </w:r>
          </w:p>
        </w:tc>
        <w:tc>
          <w:tcPr>
            <w:tcW w:w="356" w:type="dxa"/>
            <w:tcBorders>
              <w:top w:val="single" w:sz="4" w:space="0" w:color="auto"/>
              <w:left w:val="single" w:sz="4" w:space="0" w:color="auto"/>
              <w:bottom w:val="single" w:sz="4"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Cs/>
                <w:sz w:val="14"/>
                <w:szCs w:val="14"/>
                <w:lang w:eastAsia="en-US"/>
              </w:rPr>
            </w:pPr>
            <w:r w:rsidRPr="00BF3649">
              <w:rPr>
                <w:rFonts w:ascii="Times New Roman" w:eastAsiaTheme="minorHAnsi" w:hAnsi="Times New Roman"/>
                <w:bCs/>
                <w:sz w:val="14"/>
                <w:szCs w:val="14"/>
                <w:lang w:eastAsia="en-US"/>
              </w:rPr>
              <w:t>100</w:t>
            </w:r>
          </w:p>
        </w:tc>
        <w:tc>
          <w:tcPr>
            <w:tcW w:w="210" w:type="dxa"/>
            <w:tcBorders>
              <w:top w:val="single" w:sz="4" w:space="0" w:color="auto"/>
              <w:left w:val="single" w:sz="18" w:space="0" w:color="auto"/>
              <w:bottom w:val="single" w:sz="4" w:space="0" w:color="auto"/>
              <w:right w:val="single" w:sz="4" w:space="0" w:color="auto"/>
            </w:tcBorders>
          </w:tcPr>
          <w:p w:rsidR="00BF3649" w:rsidRPr="00BF3649" w:rsidRDefault="00BF3649" w:rsidP="00BF3649">
            <w:pPr>
              <w:widowControl w:val="0"/>
              <w:suppressAutoHyphens w:val="0"/>
              <w:jc w:val="center"/>
              <w:rPr>
                <w:rFonts w:ascii="Times New Roman" w:eastAsiaTheme="minorHAnsi" w:hAnsi="Times New Roman"/>
                <w:bCs/>
                <w:sz w:val="14"/>
                <w:szCs w:val="14"/>
                <w:lang w:eastAsia="en-US"/>
              </w:rPr>
            </w:pPr>
            <w:r w:rsidRPr="00BF3649">
              <w:rPr>
                <w:rFonts w:ascii="Times New Roman" w:eastAsiaTheme="minorHAnsi" w:hAnsi="Times New Roman"/>
                <w:bCs/>
                <w:sz w:val="14"/>
                <w:szCs w:val="14"/>
                <w:lang w:eastAsia="en-US"/>
              </w:rPr>
              <w:t>75</w:t>
            </w:r>
          </w:p>
        </w:tc>
        <w:tc>
          <w:tcPr>
            <w:tcW w:w="300" w:type="dxa"/>
            <w:gridSpan w:val="2"/>
            <w:tcBorders>
              <w:top w:val="single" w:sz="4" w:space="0" w:color="auto"/>
              <w:left w:val="single" w:sz="4" w:space="0" w:color="auto"/>
              <w:bottom w:val="single" w:sz="4" w:space="0" w:color="auto"/>
              <w:right w:val="single" w:sz="4" w:space="0" w:color="auto"/>
            </w:tcBorders>
          </w:tcPr>
          <w:p w:rsidR="00BF3649" w:rsidRPr="00BF3649" w:rsidRDefault="00BF3649" w:rsidP="00BF3649">
            <w:pPr>
              <w:widowControl w:val="0"/>
              <w:suppressAutoHyphens w:val="0"/>
              <w:jc w:val="center"/>
              <w:rPr>
                <w:rFonts w:ascii="Times New Roman" w:eastAsiaTheme="minorHAnsi" w:hAnsi="Times New Roman"/>
                <w:bCs/>
                <w:sz w:val="14"/>
                <w:szCs w:val="14"/>
                <w:lang w:eastAsia="en-US"/>
              </w:rPr>
            </w:pPr>
            <w:r w:rsidRPr="00BF3649">
              <w:rPr>
                <w:rFonts w:ascii="Times New Roman" w:eastAsiaTheme="minorHAnsi" w:hAnsi="Times New Roman"/>
                <w:bCs/>
                <w:sz w:val="14"/>
                <w:szCs w:val="14"/>
                <w:lang w:eastAsia="en-US"/>
              </w:rPr>
              <w:t>85</w:t>
            </w:r>
          </w:p>
        </w:tc>
        <w:tc>
          <w:tcPr>
            <w:tcW w:w="300" w:type="dxa"/>
            <w:tcBorders>
              <w:top w:val="single" w:sz="4" w:space="0" w:color="auto"/>
              <w:left w:val="single" w:sz="4" w:space="0" w:color="auto"/>
              <w:bottom w:val="single" w:sz="4"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Cs/>
                <w:sz w:val="14"/>
                <w:szCs w:val="14"/>
                <w:lang w:eastAsia="en-US"/>
              </w:rPr>
            </w:pPr>
            <w:r w:rsidRPr="00BF3649">
              <w:rPr>
                <w:rFonts w:ascii="Times New Roman" w:eastAsiaTheme="minorHAnsi" w:hAnsi="Times New Roman"/>
                <w:bCs/>
                <w:sz w:val="14"/>
                <w:szCs w:val="14"/>
                <w:lang w:eastAsia="en-US"/>
              </w:rPr>
              <w:t>90</w:t>
            </w:r>
          </w:p>
        </w:tc>
        <w:tc>
          <w:tcPr>
            <w:tcW w:w="360" w:type="dxa"/>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Cs/>
                <w:sz w:val="14"/>
                <w:szCs w:val="14"/>
                <w:lang w:eastAsia="en-US"/>
              </w:rPr>
            </w:pPr>
            <w:r w:rsidRPr="00BF3649">
              <w:rPr>
                <w:rFonts w:ascii="Times New Roman" w:eastAsiaTheme="minorHAnsi" w:hAnsi="Times New Roman"/>
                <w:bCs/>
                <w:sz w:val="14"/>
                <w:szCs w:val="14"/>
                <w:lang w:eastAsia="en-US"/>
              </w:rPr>
              <w:t>75</w:t>
            </w:r>
          </w:p>
        </w:tc>
        <w:tc>
          <w:tcPr>
            <w:tcW w:w="360" w:type="dxa"/>
            <w:tcBorders>
              <w:top w:val="single" w:sz="4" w:space="0" w:color="auto"/>
              <w:left w:val="single" w:sz="4" w:space="0" w:color="auto"/>
              <w:bottom w:val="single" w:sz="4" w:space="0" w:color="auto"/>
              <w:right w:val="single" w:sz="4" w:space="0" w:color="auto"/>
            </w:tcBorders>
          </w:tcPr>
          <w:p w:rsidR="00BF3649" w:rsidRPr="00BF3649" w:rsidRDefault="00BF3649" w:rsidP="00BF3649">
            <w:pPr>
              <w:widowControl w:val="0"/>
              <w:suppressAutoHyphens w:val="0"/>
              <w:jc w:val="center"/>
              <w:rPr>
                <w:rFonts w:ascii="Times New Roman" w:eastAsiaTheme="minorHAnsi" w:hAnsi="Times New Roman"/>
                <w:bCs/>
                <w:sz w:val="14"/>
                <w:szCs w:val="14"/>
                <w:lang w:eastAsia="en-US"/>
              </w:rPr>
            </w:pPr>
            <w:r w:rsidRPr="00BF3649">
              <w:rPr>
                <w:rFonts w:ascii="Times New Roman" w:eastAsiaTheme="minorHAnsi" w:hAnsi="Times New Roman"/>
                <w:bCs/>
                <w:sz w:val="14"/>
                <w:szCs w:val="14"/>
                <w:lang w:eastAsia="en-US"/>
              </w:rPr>
              <w:t>85</w:t>
            </w:r>
          </w:p>
        </w:tc>
        <w:tc>
          <w:tcPr>
            <w:tcW w:w="270" w:type="dxa"/>
            <w:tcBorders>
              <w:top w:val="single" w:sz="4" w:space="0" w:color="auto"/>
              <w:left w:val="single" w:sz="4" w:space="0" w:color="auto"/>
              <w:bottom w:val="single" w:sz="4"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Cs/>
                <w:sz w:val="14"/>
                <w:szCs w:val="14"/>
                <w:lang w:eastAsia="en-US"/>
              </w:rPr>
            </w:pPr>
            <w:r w:rsidRPr="00BF3649">
              <w:rPr>
                <w:rFonts w:ascii="Times New Roman" w:eastAsiaTheme="minorHAnsi" w:hAnsi="Times New Roman"/>
                <w:bCs/>
                <w:sz w:val="14"/>
                <w:szCs w:val="14"/>
                <w:lang w:eastAsia="en-US"/>
              </w:rPr>
              <w:t>90</w:t>
            </w:r>
          </w:p>
        </w:tc>
        <w:tc>
          <w:tcPr>
            <w:tcW w:w="1427" w:type="dxa"/>
            <w:vMerge w:val="restart"/>
            <w:tcBorders>
              <w:top w:val="single" w:sz="6" w:space="0" w:color="auto"/>
              <w:left w:val="single" w:sz="18" w:space="0" w:color="auto"/>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MMAF’s E-KKP3K measures are based on % of existing MPAs falling under each category and progressing from yellow to green to blue) Note that FMA 715 ~ =2.1Mha</w:t>
            </w:r>
          </w:p>
          <w:p w:rsidR="00BF3649" w:rsidRPr="00BF3649" w:rsidRDefault="00BF3649" w:rsidP="00BF3649">
            <w:pPr>
              <w:widowControl w:val="0"/>
              <w:suppressAutoHyphens w:val="0"/>
              <w:jc w:val="center"/>
              <w:rPr>
                <w:rFonts w:ascii="Times New Roman" w:eastAsiaTheme="minorHAnsi" w:hAnsi="Times New Roman"/>
                <w:bCs/>
                <w:sz w:val="18"/>
                <w:szCs w:val="18"/>
                <w:lang w:val="es-BO" w:eastAsia="en-US"/>
              </w:rPr>
            </w:pPr>
            <w:r w:rsidRPr="00BF3649">
              <w:rPr>
                <w:rFonts w:ascii="Times New Roman" w:eastAsiaTheme="minorHAnsi" w:hAnsi="Times New Roman"/>
                <w:bCs/>
                <w:sz w:val="18"/>
                <w:szCs w:val="18"/>
                <w:lang w:val="es-BO" w:eastAsia="en-US"/>
              </w:rPr>
              <w:t xml:space="preserve">FMA 717=3Mha and FMA 718 = </w:t>
            </w:r>
          </w:p>
          <w:p w:rsidR="00BF3649" w:rsidRPr="00BF3649" w:rsidRDefault="00BF3649" w:rsidP="00BF3649">
            <w:pPr>
              <w:widowControl w:val="0"/>
              <w:suppressAutoHyphens w:val="0"/>
              <w:jc w:val="center"/>
              <w:rPr>
                <w:rFonts w:ascii="Times New Roman" w:eastAsiaTheme="minorHAnsi" w:hAnsi="Times New Roman"/>
                <w:b/>
                <w:bCs/>
                <w:sz w:val="18"/>
                <w:szCs w:val="18"/>
                <w:lang w:val="es-BO" w:eastAsia="en-US"/>
              </w:rPr>
            </w:pPr>
            <w:r w:rsidRPr="00BF3649">
              <w:rPr>
                <w:rFonts w:ascii="Times New Roman" w:eastAsiaTheme="minorHAnsi" w:hAnsi="Times New Roman"/>
                <w:bCs/>
                <w:sz w:val="18"/>
                <w:szCs w:val="18"/>
                <w:lang w:val="es-BO" w:eastAsia="en-US"/>
              </w:rPr>
              <w:t>150,000ha</w:t>
            </w:r>
          </w:p>
        </w:tc>
      </w:tr>
      <w:tr w:rsidR="00BF3649" w:rsidRPr="00BF3649" w:rsidTr="00446106">
        <w:trPr>
          <w:gridBefore w:val="1"/>
          <w:wBefore w:w="16" w:type="dxa"/>
          <w:trHeight w:val="585"/>
        </w:trPr>
        <w:tc>
          <w:tcPr>
            <w:tcW w:w="1961" w:type="dxa"/>
            <w:vMerge/>
            <w:tcBorders>
              <w:left w:val="single" w:sz="18" w:space="0" w:color="002060"/>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val="es-BO" w:eastAsia="en-US"/>
              </w:rPr>
            </w:pPr>
          </w:p>
        </w:tc>
        <w:tc>
          <w:tcPr>
            <w:tcW w:w="1620" w:type="dxa"/>
            <w:gridSpan w:val="2"/>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val="es-BO" w:eastAsia="en-US"/>
              </w:rPr>
            </w:pPr>
          </w:p>
        </w:tc>
        <w:tc>
          <w:tcPr>
            <w:tcW w:w="1800" w:type="dxa"/>
            <w:gridSpan w:val="3"/>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val="es-BO" w:eastAsia="en-US"/>
              </w:rPr>
            </w:pPr>
          </w:p>
        </w:tc>
        <w:tc>
          <w:tcPr>
            <w:tcW w:w="1440" w:type="dxa"/>
            <w:gridSpan w:val="2"/>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val="es-BO" w:eastAsia="en-US"/>
              </w:rPr>
            </w:pPr>
          </w:p>
        </w:tc>
        <w:tc>
          <w:tcPr>
            <w:tcW w:w="1083" w:type="dxa"/>
            <w:gridSpan w:val="2"/>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val="es-BO" w:eastAsia="en-US"/>
              </w:rPr>
            </w:pPr>
          </w:p>
        </w:tc>
        <w:tc>
          <w:tcPr>
            <w:tcW w:w="1077" w:type="dxa"/>
            <w:gridSpan w:val="2"/>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val="es-BO" w:eastAsia="en-US"/>
              </w:rPr>
            </w:pPr>
          </w:p>
        </w:tc>
        <w:tc>
          <w:tcPr>
            <w:tcW w:w="903" w:type="dxa"/>
            <w:vMerge/>
            <w:tcBorders>
              <w:right w:val="single" w:sz="18" w:space="0" w:color="auto"/>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val="es-BO" w:eastAsia="en-US"/>
              </w:rPr>
            </w:pPr>
          </w:p>
        </w:tc>
        <w:tc>
          <w:tcPr>
            <w:tcW w:w="540" w:type="dxa"/>
            <w:tcBorders>
              <w:top w:val="single" w:sz="6" w:space="0" w:color="000099"/>
              <w:left w:val="single" w:sz="18" w:space="0" w:color="auto"/>
              <w:bottom w:val="single" w:sz="6" w:space="0" w:color="000099"/>
              <w:right w:val="single" w:sz="6" w:space="0" w:color="auto"/>
            </w:tcBorders>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717</w:t>
            </w:r>
          </w:p>
        </w:tc>
        <w:tc>
          <w:tcPr>
            <w:tcW w:w="278" w:type="dxa"/>
            <w:tcBorders>
              <w:top w:val="single" w:sz="4" w:space="0" w:color="auto"/>
              <w:left w:val="single" w:sz="6" w:space="0" w:color="auto"/>
              <w:bottom w:val="single" w:sz="4" w:space="0" w:color="auto"/>
              <w:right w:val="single" w:sz="4" w:space="0" w:color="auto"/>
            </w:tcBorders>
          </w:tcPr>
          <w:p w:rsidR="00BF3649" w:rsidRPr="00BF3649" w:rsidRDefault="00BF3649" w:rsidP="00BF3649">
            <w:pPr>
              <w:widowControl w:val="0"/>
              <w:suppressAutoHyphens w:val="0"/>
              <w:jc w:val="center"/>
              <w:rPr>
                <w:rFonts w:ascii="Times New Roman" w:eastAsiaTheme="minorHAnsi" w:hAnsi="Times New Roman"/>
                <w:bCs/>
                <w:sz w:val="14"/>
                <w:szCs w:val="14"/>
                <w:lang w:eastAsia="en-US"/>
              </w:rPr>
            </w:pPr>
            <w:r w:rsidRPr="00BF3649">
              <w:rPr>
                <w:rFonts w:ascii="Times New Roman" w:eastAsiaTheme="minorHAnsi" w:hAnsi="Times New Roman"/>
                <w:bCs/>
                <w:sz w:val="14"/>
                <w:szCs w:val="14"/>
                <w:lang w:eastAsia="en-US"/>
              </w:rPr>
              <w:t>41</w:t>
            </w:r>
          </w:p>
        </w:tc>
        <w:tc>
          <w:tcPr>
            <w:tcW w:w="266" w:type="dxa"/>
            <w:gridSpan w:val="2"/>
            <w:tcBorders>
              <w:top w:val="single" w:sz="4" w:space="0" w:color="auto"/>
              <w:left w:val="single" w:sz="4" w:space="0" w:color="auto"/>
              <w:bottom w:val="single" w:sz="4" w:space="0" w:color="auto"/>
              <w:right w:val="single" w:sz="4" w:space="0" w:color="auto"/>
            </w:tcBorders>
          </w:tcPr>
          <w:p w:rsidR="00BF3649" w:rsidRPr="00BF3649" w:rsidRDefault="00BF3649" w:rsidP="00BF3649">
            <w:pPr>
              <w:widowControl w:val="0"/>
              <w:suppressAutoHyphens w:val="0"/>
              <w:jc w:val="center"/>
              <w:rPr>
                <w:rFonts w:ascii="Times New Roman" w:eastAsiaTheme="minorHAnsi" w:hAnsi="Times New Roman"/>
                <w:bCs/>
                <w:sz w:val="14"/>
                <w:szCs w:val="14"/>
                <w:lang w:eastAsia="en-US"/>
              </w:rPr>
            </w:pPr>
            <w:r w:rsidRPr="00BF3649">
              <w:rPr>
                <w:rFonts w:ascii="Times New Roman" w:eastAsiaTheme="minorHAnsi" w:hAnsi="Times New Roman"/>
                <w:bCs/>
                <w:sz w:val="14"/>
                <w:szCs w:val="14"/>
                <w:lang w:eastAsia="en-US"/>
              </w:rPr>
              <w:t>75</w:t>
            </w:r>
          </w:p>
        </w:tc>
        <w:tc>
          <w:tcPr>
            <w:tcW w:w="356" w:type="dxa"/>
            <w:tcBorders>
              <w:top w:val="single" w:sz="4" w:space="0" w:color="auto"/>
              <w:left w:val="single" w:sz="4" w:space="0" w:color="auto"/>
              <w:bottom w:val="single" w:sz="4"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Cs/>
                <w:sz w:val="14"/>
                <w:szCs w:val="14"/>
                <w:lang w:eastAsia="en-US"/>
              </w:rPr>
            </w:pPr>
            <w:r w:rsidRPr="00BF3649">
              <w:rPr>
                <w:rFonts w:ascii="Times New Roman" w:eastAsiaTheme="minorHAnsi" w:hAnsi="Times New Roman"/>
                <w:bCs/>
                <w:sz w:val="14"/>
                <w:szCs w:val="14"/>
                <w:lang w:eastAsia="en-US"/>
              </w:rPr>
              <w:t>100</w:t>
            </w:r>
          </w:p>
        </w:tc>
        <w:tc>
          <w:tcPr>
            <w:tcW w:w="210" w:type="dxa"/>
            <w:tcBorders>
              <w:top w:val="single" w:sz="4" w:space="0" w:color="auto"/>
              <w:left w:val="single" w:sz="18" w:space="0" w:color="auto"/>
              <w:bottom w:val="single" w:sz="4" w:space="0" w:color="auto"/>
              <w:right w:val="single" w:sz="4" w:space="0" w:color="auto"/>
            </w:tcBorders>
          </w:tcPr>
          <w:p w:rsidR="00BF3649" w:rsidRPr="00BF3649" w:rsidRDefault="00BF3649" w:rsidP="00BF3649">
            <w:pPr>
              <w:widowControl w:val="0"/>
              <w:suppressAutoHyphens w:val="0"/>
              <w:jc w:val="center"/>
              <w:rPr>
                <w:rFonts w:ascii="Times New Roman" w:eastAsiaTheme="minorHAnsi" w:hAnsi="Times New Roman"/>
                <w:bCs/>
                <w:sz w:val="14"/>
                <w:szCs w:val="14"/>
                <w:lang w:eastAsia="en-US"/>
              </w:rPr>
            </w:pPr>
            <w:r w:rsidRPr="00BF3649">
              <w:rPr>
                <w:rFonts w:ascii="Times New Roman" w:eastAsiaTheme="minorHAnsi" w:hAnsi="Times New Roman"/>
                <w:bCs/>
                <w:sz w:val="14"/>
                <w:szCs w:val="14"/>
                <w:lang w:eastAsia="en-US"/>
              </w:rPr>
              <w:t>0</w:t>
            </w:r>
          </w:p>
        </w:tc>
        <w:tc>
          <w:tcPr>
            <w:tcW w:w="300" w:type="dxa"/>
            <w:gridSpan w:val="2"/>
            <w:tcBorders>
              <w:top w:val="single" w:sz="4" w:space="0" w:color="auto"/>
              <w:left w:val="single" w:sz="4" w:space="0" w:color="auto"/>
              <w:bottom w:val="single" w:sz="4" w:space="0" w:color="auto"/>
              <w:right w:val="single" w:sz="4" w:space="0" w:color="auto"/>
            </w:tcBorders>
          </w:tcPr>
          <w:p w:rsidR="00BF3649" w:rsidRPr="00BF3649" w:rsidRDefault="00BF3649" w:rsidP="00BF3649">
            <w:pPr>
              <w:widowControl w:val="0"/>
              <w:suppressAutoHyphens w:val="0"/>
              <w:jc w:val="center"/>
              <w:rPr>
                <w:rFonts w:ascii="Times New Roman" w:eastAsiaTheme="minorHAnsi" w:hAnsi="Times New Roman"/>
                <w:bCs/>
                <w:sz w:val="14"/>
                <w:szCs w:val="14"/>
                <w:lang w:eastAsia="en-US"/>
              </w:rPr>
            </w:pPr>
            <w:r w:rsidRPr="00BF3649">
              <w:rPr>
                <w:rFonts w:ascii="Times New Roman" w:eastAsiaTheme="minorHAnsi" w:hAnsi="Times New Roman"/>
                <w:bCs/>
                <w:sz w:val="14"/>
                <w:szCs w:val="14"/>
                <w:lang w:eastAsia="en-US"/>
              </w:rPr>
              <w:t>35</w:t>
            </w:r>
          </w:p>
        </w:tc>
        <w:tc>
          <w:tcPr>
            <w:tcW w:w="300" w:type="dxa"/>
            <w:tcBorders>
              <w:top w:val="single" w:sz="4" w:space="0" w:color="auto"/>
              <w:left w:val="single" w:sz="4" w:space="0" w:color="auto"/>
              <w:bottom w:val="single" w:sz="4"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Cs/>
                <w:sz w:val="14"/>
                <w:szCs w:val="14"/>
                <w:lang w:eastAsia="en-US"/>
              </w:rPr>
            </w:pPr>
            <w:r w:rsidRPr="00BF3649">
              <w:rPr>
                <w:rFonts w:ascii="Times New Roman" w:eastAsiaTheme="minorHAnsi" w:hAnsi="Times New Roman"/>
                <w:bCs/>
                <w:sz w:val="14"/>
                <w:szCs w:val="14"/>
                <w:lang w:eastAsia="en-US"/>
              </w:rPr>
              <w:t>90</w:t>
            </w:r>
          </w:p>
        </w:tc>
        <w:tc>
          <w:tcPr>
            <w:tcW w:w="360" w:type="dxa"/>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Cs/>
                <w:sz w:val="14"/>
                <w:szCs w:val="14"/>
                <w:lang w:eastAsia="en-US"/>
              </w:rPr>
            </w:pPr>
            <w:r w:rsidRPr="00BF3649">
              <w:rPr>
                <w:rFonts w:ascii="Times New Roman" w:eastAsiaTheme="minorHAnsi" w:hAnsi="Times New Roman"/>
                <w:bCs/>
                <w:sz w:val="14"/>
                <w:szCs w:val="14"/>
                <w:lang w:eastAsia="en-US"/>
              </w:rPr>
              <w:t>0</w:t>
            </w:r>
          </w:p>
        </w:tc>
        <w:tc>
          <w:tcPr>
            <w:tcW w:w="360" w:type="dxa"/>
            <w:tcBorders>
              <w:top w:val="single" w:sz="4" w:space="0" w:color="auto"/>
              <w:left w:val="single" w:sz="4" w:space="0" w:color="auto"/>
              <w:bottom w:val="single" w:sz="4" w:space="0" w:color="auto"/>
              <w:right w:val="single" w:sz="4" w:space="0" w:color="auto"/>
            </w:tcBorders>
          </w:tcPr>
          <w:p w:rsidR="00BF3649" w:rsidRPr="00BF3649" w:rsidRDefault="00BF3649" w:rsidP="00BF3649">
            <w:pPr>
              <w:widowControl w:val="0"/>
              <w:suppressAutoHyphens w:val="0"/>
              <w:jc w:val="center"/>
              <w:rPr>
                <w:rFonts w:ascii="Times New Roman" w:eastAsiaTheme="minorHAnsi" w:hAnsi="Times New Roman"/>
                <w:bCs/>
                <w:sz w:val="14"/>
                <w:szCs w:val="14"/>
                <w:lang w:eastAsia="en-US"/>
              </w:rPr>
            </w:pPr>
            <w:r w:rsidRPr="00BF3649">
              <w:rPr>
                <w:rFonts w:ascii="Times New Roman" w:eastAsiaTheme="minorHAnsi" w:hAnsi="Times New Roman"/>
                <w:bCs/>
                <w:sz w:val="14"/>
                <w:szCs w:val="14"/>
                <w:lang w:eastAsia="en-US"/>
              </w:rPr>
              <w:t>15</w:t>
            </w:r>
          </w:p>
        </w:tc>
        <w:tc>
          <w:tcPr>
            <w:tcW w:w="270" w:type="dxa"/>
            <w:tcBorders>
              <w:top w:val="single" w:sz="4" w:space="0" w:color="auto"/>
              <w:left w:val="single" w:sz="4" w:space="0" w:color="auto"/>
              <w:bottom w:val="single" w:sz="4"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Cs/>
                <w:sz w:val="14"/>
                <w:szCs w:val="14"/>
                <w:lang w:eastAsia="en-US"/>
              </w:rPr>
            </w:pPr>
            <w:r w:rsidRPr="00BF3649">
              <w:rPr>
                <w:rFonts w:ascii="Times New Roman" w:eastAsiaTheme="minorHAnsi" w:hAnsi="Times New Roman"/>
                <w:bCs/>
                <w:sz w:val="14"/>
                <w:szCs w:val="14"/>
                <w:lang w:eastAsia="en-US"/>
              </w:rPr>
              <w:t>30</w:t>
            </w:r>
          </w:p>
        </w:tc>
        <w:tc>
          <w:tcPr>
            <w:tcW w:w="1427" w:type="dxa"/>
            <w:vMerge/>
            <w:tcBorders>
              <w:left w:val="single" w:sz="18" w:space="0" w:color="auto"/>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r>
      <w:tr w:rsidR="00BF3649" w:rsidRPr="00BF3649" w:rsidTr="00446106">
        <w:trPr>
          <w:gridBefore w:val="1"/>
          <w:wBefore w:w="16" w:type="dxa"/>
          <w:trHeight w:val="2064"/>
        </w:trPr>
        <w:tc>
          <w:tcPr>
            <w:tcW w:w="1961" w:type="dxa"/>
            <w:vMerge/>
            <w:tcBorders>
              <w:left w:val="single" w:sz="18" w:space="0" w:color="002060"/>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620" w:type="dxa"/>
            <w:gridSpan w:val="2"/>
            <w:vMerge/>
            <w:tcBorders>
              <w:bottom w:val="single" w:sz="6" w:space="0" w:color="auto"/>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800" w:type="dxa"/>
            <w:gridSpan w:val="3"/>
            <w:vMerge/>
            <w:tcBorders>
              <w:bottom w:val="single" w:sz="6" w:space="0" w:color="auto"/>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440" w:type="dxa"/>
            <w:gridSpan w:val="2"/>
            <w:vMerge/>
            <w:tcBorders>
              <w:bottom w:val="single" w:sz="6" w:space="0" w:color="auto"/>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083" w:type="dxa"/>
            <w:gridSpan w:val="2"/>
            <w:vMerge/>
            <w:tcBorders>
              <w:bottom w:val="single" w:sz="6" w:space="0" w:color="auto"/>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077" w:type="dxa"/>
            <w:gridSpan w:val="2"/>
            <w:vMerge/>
            <w:tcBorders>
              <w:bottom w:val="single" w:sz="6" w:space="0" w:color="auto"/>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903" w:type="dxa"/>
            <w:vMerge/>
            <w:tcBorders>
              <w:bottom w:val="single" w:sz="6" w:space="0" w:color="auto"/>
              <w:right w:val="single" w:sz="18" w:space="0" w:color="auto"/>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540" w:type="dxa"/>
            <w:tcBorders>
              <w:top w:val="single" w:sz="6" w:space="0" w:color="000099"/>
              <w:left w:val="single" w:sz="18" w:space="0" w:color="auto"/>
              <w:bottom w:val="single" w:sz="6" w:space="0" w:color="auto"/>
              <w:right w:val="single" w:sz="6" w:space="0" w:color="auto"/>
            </w:tcBorders>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718</w:t>
            </w:r>
          </w:p>
        </w:tc>
        <w:tc>
          <w:tcPr>
            <w:tcW w:w="278" w:type="dxa"/>
            <w:tcBorders>
              <w:top w:val="single" w:sz="4" w:space="0" w:color="auto"/>
              <w:left w:val="single" w:sz="6" w:space="0" w:color="auto"/>
              <w:bottom w:val="single" w:sz="6" w:space="0" w:color="auto"/>
              <w:right w:val="single" w:sz="4" w:space="0" w:color="auto"/>
            </w:tcBorders>
          </w:tcPr>
          <w:p w:rsidR="00BF3649" w:rsidRPr="00BF3649" w:rsidRDefault="00BF3649" w:rsidP="00BF3649">
            <w:pPr>
              <w:widowControl w:val="0"/>
              <w:suppressAutoHyphens w:val="0"/>
              <w:jc w:val="center"/>
              <w:rPr>
                <w:rFonts w:ascii="Times New Roman" w:eastAsiaTheme="minorHAnsi" w:hAnsi="Times New Roman"/>
                <w:bCs/>
                <w:sz w:val="14"/>
                <w:szCs w:val="14"/>
                <w:lang w:eastAsia="en-US"/>
              </w:rPr>
            </w:pPr>
            <w:r w:rsidRPr="00BF3649">
              <w:rPr>
                <w:rFonts w:ascii="Times New Roman" w:eastAsiaTheme="minorHAnsi" w:hAnsi="Times New Roman"/>
                <w:bCs/>
                <w:sz w:val="14"/>
                <w:szCs w:val="14"/>
                <w:lang w:eastAsia="en-US"/>
              </w:rPr>
              <w:t>100</w:t>
            </w:r>
          </w:p>
        </w:tc>
        <w:tc>
          <w:tcPr>
            <w:tcW w:w="266" w:type="dxa"/>
            <w:gridSpan w:val="2"/>
            <w:tcBorders>
              <w:top w:val="single" w:sz="4" w:space="0" w:color="auto"/>
              <w:left w:val="single" w:sz="4" w:space="0" w:color="auto"/>
              <w:bottom w:val="single" w:sz="6" w:space="0" w:color="auto"/>
              <w:right w:val="single" w:sz="4" w:space="0" w:color="auto"/>
            </w:tcBorders>
          </w:tcPr>
          <w:p w:rsidR="00BF3649" w:rsidRPr="00BF3649" w:rsidRDefault="00BF3649" w:rsidP="00BF3649">
            <w:pPr>
              <w:widowControl w:val="0"/>
              <w:suppressAutoHyphens w:val="0"/>
              <w:jc w:val="center"/>
              <w:rPr>
                <w:rFonts w:ascii="Times New Roman" w:eastAsiaTheme="minorHAnsi" w:hAnsi="Times New Roman"/>
                <w:bCs/>
                <w:sz w:val="14"/>
                <w:szCs w:val="14"/>
                <w:lang w:eastAsia="en-US"/>
              </w:rPr>
            </w:pPr>
            <w:r w:rsidRPr="00BF3649">
              <w:rPr>
                <w:rFonts w:ascii="Times New Roman" w:eastAsiaTheme="minorHAnsi" w:hAnsi="Times New Roman"/>
                <w:bCs/>
                <w:sz w:val="14"/>
                <w:szCs w:val="14"/>
                <w:lang w:eastAsia="en-US"/>
              </w:rPr>
              <w:t>100</w:t>
            </w:r>
          </w:p>
        </w:tc>
        <w:tc>
          <w:tcPr>
            <w:tcW w:w="356" w:type="dxa"/>
            <w:tcBorders>
              <w:top w:val="single" w:sz="4" w:space="0" w:color="auto"/>
              <w:left w:val="single" w:sz="4" w:space="0" w:color="auto"/>
              <w:bottom w:val="single" w:sz="6"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Cs/>
                <w:sz w:val="14"/>
                <w:szCs w:val="14"/>
                <w:lang w:eastAsia="en-US"/>
              </w:rPr>
            </w:pPr>
            <w:r w:rsidRPr="00BF3649">
              <w:rPr>
                <w:rFonts w:ascii="Times New Roman" w:eastAsiaTheme="minorHAnsi" w:hAnsi="Times New Roman"/>
                <w:bCs/>
                <w:sz w:val="14"/>
                <w:szCs w:val="14"/>
                <w:lang w:eastAsia="en-US"/>
              </w:rPr>
              <w:t>100</w:t>
            </w:r>
          </w:p>
        </w:tc>
        <w:tc>
          <w:tcPr>
            <w:tcW w:w="210" w:type="dxa"/>
            <w:tcBorders>
              <w:top w:val="single" w:sz="4" w:space="0" w:color="auto"/>
              <w:left w:val="single" w:sz="18" w:space="0" w:color="auto"/>
              <w:bottom w:val="single" w:sz="6" w:space="0" w:color="auto"/>
              <w:right w:val="single" w:sz="4" w:space="0" w:color="auto"/>
            </w:tcBorders>
          </w:tcPr>
          <w:p w:rsidR="00BF3649" w:rsidRPr="00BF3649" w:rsidRDefault="00BF3649" w:rsidP="00BF3649">
            <w:pPr>
              <w:widowControl w:val="0"/>
              <w:suppressAutoHyphens w:val="0"/>
              <w:jc w:val="center"/>
              <w:rPr>
                <w:rFonts w:ascii="Times New Roman" w:eastAsiaTheme="minorHAnsi" w:hAnsi="Times New Roman"/>
                <w:bCs/>
                <w:sz w:val="14"/>
                <w:szCs w:val="14"/>
                <w:lang w:eastAsia="en-US"/>
              </w:rPr>
            </w:pPr>
            <w:r w:rsidRPr="00BF3649">
              <w:rPr>
                <w:rFonts w:ascii="Times New Roman" w:eastAsiaTheme="minorHAnsi" w:hAnsi="Times New Roman"/>
                <w:bCs/>
                <w:sz w:val="14"/>
                <w:szCs w:val="14"/>
                <w:lang w:eastAsia="en-US"/>
              </w:rPr>
              <w:t>71</w:t>
            </w:r>
          </w:p>
        </w:tc>
        <w:tc>
          <w:tcPr>
            <w:tcW w:w="300" w:type="dxa"/>
            <w:gridSpan w:val="2"/>
            <w:tcBorders>
              <w:top w:val="single" w:sz="4" w:space="0" w:color="auto"/>
              <w:left w:val="single" w:sz="4" w:space="0" w:color="auto"/>
              <w:bottom w:val="single" w:sz="6" w:space="0" w:color="auto"/>
              <w:right w:val="single" w:sz="4" w:space="0" w:color="auto"/>
            </w:tcBorders>
          </w:tcPr>
          <w:p w:rsidR="00BF3649" w:rsidRPr="00BF3649" w:rsidRDefault="00BF3649" w:rsidP="00BF3649">
            <w:pPr>
              <w:widowControl w:val="0"/>
              <w:suppressAutoHyphens w:val="0"/>
              <w:jc w:val="center"/>
              <w:rPr>
                <w:rFonts w:ascii="Times New Roman" w:eastAsiaTheme="minorHAnsi" w:hAnsi="Times New Roman"/>
                <w:bCs/>
                <w:sz w:val="14"/>
                <w:szCs w:val="14"/>
                <w:lang w:eastAsia="en-US"/>
              </w:rPr>
            </w:pPr>
            <w:r w:rsidRPr="00BF3649">
              <w:rPr>
                <w:rFonts w:ascii="Times New Roman" w:eastAsiaTheme="minorHAnsi" w:hAnsi="Times New Roman"/>
                <w:bCs/>
                <w:sz w:val="14"/>
                <w:szCs w:val="14"/>
                <w:lang w:eastAsia="en-US"/>
              </w:rPr>
              <w:t>80</w:t>
            </w:r>
          </w:p>
        </w:tc>
        <w:tc>
          <w:tcPr>
            <w:tcW w:w="300" w:type="dxa"/>
            <w:tcBorders>
              <w:top w:val="single" w:sz="4" w:space="0" w:color="auto"/>
              <w:left w:val="single" w:sz="4" w:space="0" w:color="auto"/>
              <w:bottom w:val="single" w:sz="6"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Cs/>
                <w:sz w:val="14"/>
                <w:szCs w:val="14"/>
                <w:lang w:eastAsia="en-US"/>
              </w:rPr>
            </w:pPr>
            <w:r w:rsidRPr="00BF3649">
              <w:rPr>
                <w:rFonts w:ascii="Times New Roman" w:eastAsiaTheme="minorHAnsi" w:hAnsi="Times New Roman"/>
                <w:bCs/>
                <w:sz w:val="14"/>
                <w:szCs w:val="14"/>
                <w:lang w:eastAsia="en-US"/>
              </w:rPr>
              <w:t>90</w:t>
            </w:r>
          </w:p>
        </w:tc>
        <w:tc>
          <w:tcPr>
            <w:tcW w:w="360" w:type="dxa"/>
            <w:tcBorders>
              <w:top w:val="single" w:sz="4" w:space="0" w:color="auto"/>
              <w:left w:val="single" w:sz="18" w:space="0" w:color="auto"/>
              <w:bottom w:val="single" w:sz="6" w:space="0" w:color="auto"/>
              <w:right w:val="single" w:sz="4" w:space="0" w:color="auto"/>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Cs/>
                <w:sz w:val="14"/>
                <w:szCs w:val="14"/>
                <w:lang w:eastAsia="en-US"/>
              </w:rPr>
            </w:pPr>
            <w:r w:rsidRPr="00BF3649">
              <w:rPr>
                <w:rFonts w:ascii="Times New Roman" w:eastAsiaTheme="minorHAnsi" w:hAnsi="Times New Roman"/>
                <w:bCs/>
                <w:sz w:val="14"/>
                <w:szCs w:val="14"/>
                <w:lang w:eastAsia="en-US"/>
              </w:rPr>
              <w:t>76</w:t>
            </w:r>
          </w:p>
        </w:tc>
        <w:tc>
          <w:tcPr>
            <w:tcW w:w="360" w:type="dxa"/>
            <w:tcBorders>
              <w:top w:val="single" w:sz="4" w:space="0" w:color="auto"/>
              <w:left w:val="single" w:sz="4" w:space="0" w:color="auto"/>
              <w:bottom w:val="single" w:sz="6" w:space="0" w:color="auto"/>
              <w:right w:val="single" w:sz="4" w:space="0" w:color="auto"/>
            </w:tcBorders>
          </w:tcPr>
          <w:p w:rsidR="00BF3649" w:rsidRPr="00BF3649" w:rsidRDefault="00BF3649" w:rsidP="00BF3649">
            <w:pPr>
              <w:widowControl w:val="0"/>
              <w:suppressAutoHyphens w:val="0"/>
              <w:jc w:val="center"/>
              <w:rPr>
                <w:rFonts w:ascii="Times New Roman" w:eastAsiaTheme="minorHAnsi" w:hAnsi="Times New Roman"/>
                <w:bCs/>
                <w:sz w:val="14"/>
                <w:szCs w:val="14"/>
                <w:lang w:eastAsia="en-US"/>
              </w:rPr>
            </w:pPr>
            <w:r w:rsidRPr="00BF3649">
              <w:rPr>
                <w:rFonts w:ascii="Times New Roman" w:eastAsiaTheme="minorHAnsi" w:hAnsi="Times New Roman"/>
                <w:bCs/>
                <w:sz w:val="14"/>
                <w:szCs w:val="14"/>
                <w:lang w:eastAsia="en-US"/>
              </w:rPr>
              <w:t>85</w:t>
            </w:r>
          </w:p>
        </w:tc>
        <w:tc>
          <w:tcPr>
            <w:tcW w:w="270" w:type="dxa"/>
            <w:tcBorders>
              <w:top w:val="single" w:sz="4" w:space="0" w:color="auto"/>
              <w:left w:val="single" w:sz="4" w:space="0" w:color="auto"/>
              <w:bottom w:val="single" w:sz="6"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Cs/>
                <w:sz w:val="14"/>
                <w:szCs w:val="14"/>
                <w:lang w:eastAsia="en-US"/>
              </w:rPr>
            </w:pPr>
            <w:r w:rsidRPr="00BF3649">
              <w:rPr>
                <w:rFonts w:ascii="Times New Roman" w:eastAsiaTheme="minorHAnsi" w:hAnsi="Times New Roman"/>
                <w:bCs/>
                <w:sz w:val="14"/>
                <w:szCs w:val="14"/>
                <w:lang w:eastAsia="en-US"/>
              </w:rPr>
              <w:t>90</w:t>
            </w:r>
          </w:p>
        </w:tc>
        <w:tc>
          <w:tcPr>
            <w:tcW w:w="1427" w:type="dxa"/>
            <w:vMerge/>
            <w:tcBorders>
              <w:left w:val="single" w:sz="18" w:space="0" w:color="auto"/>
              <w:bottom w:val="single" w:sz="6" w:space="0" w:color="auto"/>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r>
      <w:tr w:rsidR="00BF3649" w:rsidRPr="00BF3649" w:rsidTr="00446106">
        <w:trPr>
          <w:gridBefore w:val="1"/>
          <w:wBefore w:w="16" w:type="dxa"/>
          <w:trHeight w:val="2676"/>
        </w:trPr>
        <w:tc>
          <w:tcPr>
            <w:tcW w:w="1961" w:type="dxa"/>
            <w:vMerge/>
            <w:tcBorders>
              <w:left w:val="single" w:sz="18" w:space="0" w:color="002060"/>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620" w:type="dxa"/>
            <w:gridSpan w:val="2"/>
            <w:tcBorders>
              <w:top w:val="single" w:sz="6" w:space="0" w:color="auto"/>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 xml:space="preserve"># of FMAs with 20% improvement in fisheries management performance over project baseline. </w:t>
            </w:r>
          </w:p>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800" w:type="dxa"/>
            <w:gridSpan w:val="3"/>
            <w:tcBorders>
              <w:top w:val="single" w:sz="6" w:space="0" w:color="auto"/>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 xml:space="preserve">EAFM performance is measured using the six domain indicators for (Fisheries Resources, Habitat and Ecosystem, Capture Fisheries Technique, Economic, Social, and Governance) as defined by the Indonesian government. </w:t>
            </w:r>
          </w:p>
        </w:tc>
        <w:tc>
          <w:tcPr>
            <w:tcW w:w="1440" w:type="dxa"/>
            <w:gridSpan w:val="2"/>
            <w:tcBorders>
              <w:top w:val="single" w:sz="6" w:space="0" w:color="auto"/>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 xml:space="preserve">Data will be disaggregated by FMA. </w:t>
            </w:r>
          </w:p>
        </w:tc>
        <w:tc>
          <w:tcPr>
            <w:tcW w:w="1083" w:type="dxa"/>
            <w:gridSpan w:val="2"/>
            <w:tcBorders>
              <w:top w:val="single" w:sz="6" w:space="0" w:color="auto"/>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MMAF EAFM performance indicators.</w:t>
            </w:r>
          </w:p>
        </w:tc>
        <w:tc>
          <w:tcPr>
            <w:tcW w:w="1077" w:type="dxa"/>
            <w:gridSpan w:val="2"/>
            <w:tcBorders>
              <w:top w:val="single" w:sz="6" w:space="0" w:color="auto"/>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Midterm and EOP</w:t>
            </w:r>
          </w:p>
        </w:tc>
        <w:tc>
          <w:tcPr>
            <w:tcW w:w="903" w:type="dxa"/>
            <w:tcBorders>
              <w:top w:val="single" w:sz="6" w:space="0" w:color="auto"/>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PMU</w:t>
            </w:r>
          </w:p>
        </w:tc>
        <w:tc>
          <w:tcPr>
            <w:tcW w:w="540" w:type="dxa"/>
            <w:tcBorders>
              <w:top w:val="single" w:sz="6" w:space="0" w:color="auto"/>
              <w:left w:val="single" w:sz="18" w:space="0" w:color="000099"/>
              <w:right w:val="single" w:sz="4" w:space="0" w:color="auto"/>
            </w:tcBorders>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c>
          <w:tcPr>
            <w:tcW w:w="900" w:type="dxa"/>
            <w:gridSpan w:val="4"/>
            <w:tcBorders>
              <w:top w:val="single" w:sz="6" w:space="0" w:color="auto"/>
              <w:left w:val="single" w:sz="4"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0</w:t>
            </w:r>
          </w:p>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c>
          <w:tcPr>
            <w:tcW w:w="810" w:type="dxa"/>
            <w:gridSpan w:val="4"/>
            <w:tcBorders>
              <w:top w:val="single" w:sz="6" w:space="0" w:color="auto"/>
              <w:left w:val="single" w:sz="18"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1</w:t>
            </w:r>
          </w:p>
        </w:tc>
        <w:tc>
          <w:tcPr>
            <w:tcW w:w="990" w:type="dxa"/>
            <w:gridSpan w:val="3"/>
            <w:tcBorders>
              <w:top w:val="single" w:sz="6" w:space="0" w:color="auto"/>
              <w:left w:val="single" w:sz="18" w:space="0" w:color="auto"/>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3</w:t>
            </w:r>
          </w:p>
        </w:tc>
        <w:tc>
          <w:tcPr>
            <w:tcW w:w="1427" w:type="dxa"/>
            <w:tcBorders>
              <w:top w:val="single" w:sz="6" w:space="0" w:color="auto"/>
              <w:left w:val="single" w:sz="18" w:space="0" w:color="000099"/>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r>
      <w:tr w:rsidR="00BF3649" w:rsidRPr="00BF3649" w:rsidTr="00446106">
        <w:trPr>
          <w:gridBefore w:val="1"/>
          <w:wBefore w:w="16" w:type="dxa"/>
        </w:trPr>
        <w:tc>
          <w:tcPr>
            <w:tcW w:w="1961" w:type="dxa"/>
            <w:vMerge/>
            <w:tcBorders>
              <w:left w:val="single" w:sz="18" w:space="0" w:color="002060"/>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620" w:type="dxa"/>
            <w:gridSpan w:val="2"/>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 of whale sharks in FMA 717.</w:t>
            </w:r>
          </w:p>
        </w:tc>
        <w:tc>
          <w:tcPr>
            <w:tcW w:w="1800" w:type="dxa"/>
            <w:gridSpan w:val="3"/>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 xml:space="preserve">Whale sharks IUCN Vulnerable and are a project conservation target. </w:t>
            </w:r>
          </w:p>
        </w:tc>
        <w:tc>
          <w:tcPr>
            <w:tcW w:w="1440" w:type="dxa"/>
            <w:gridSpan w:val="2"/>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Whale shark populations are found in FMA 717 and are regularly monitored.</w:t>
            </w:r>
          </w:p>
        </w:tc>
        <w:tc>
          <w:tcPr>
            <w:tcW w:w="1083" w:type="dxa"/>
            <w:gridSpan w:val="2"/>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WWF ID population monitoring data.</w:t>
            </w:r>
          </w:p>
        </w:tc>
        <w:tc>
          <w:tcPr>
            <w:tcW w:w="1077" w:type="dxa"/>
            <w:gridSpan w:val="2"/>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Annual</w:t>
            </w:r>
          </w:p>
        </w:tc>
        <w:tc>
          <w:tcPr>
            <w:tcW w:w="903" w:type="dxa"/>
            <w:tcBorders>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PMU</w:t>
            </w:r>
          </w:p>
        </w:tc>
        <w:tc>
          <w:tcPr>
            <w:tcW w:w="540" w:type="dxa"/>
            <w:tcBorders>
              <w:top w:val="single" w:sz="6" w:space="0" w:color="auto"/>
              <w:left w:val="single" w:sz="18" w:space="0" w:color="000099"/>
              <w:bottom w:val="single" w:sz="6" w:space="0" w:color="auto"/>
            </w:tcBorders>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717</w:t>
            </w:r>
          </w:p>
        </w:tc>
        <w:tc>
          <w:tcPr>
            <w:tcW w:w="900" w:type="dxa"/>
            <w:gridSpan w:val="4"/>
            <w:tcBorders>
              <w:top w:val="single" w:sz="6" w:space="0" w:color="auto"/>
              <w:bottom w:val="single" w:sz="6"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60</w:t>
            </w:r>
          </w:p>
        </w:tc>
        <w:tc>
          <w:tcPr>
            <w:tcW w:w="810" w:type="dxa"/>
            <w:gridSpan w:val="4"/>
            <w:tcBorders>
              <w:top w:val="single" w:sz="6" w:space="0" w:color="auto"/>
              <w:left w:val="single" w:sz="18" w:space="0" w:color="auto"/>
              <w:bottom w:val="single" w:sz="6"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60</w:t>
            </w:r>
          </w:p>
        </w:tc>
        <w:tc>
          <w:tcPr>
            <w:tcW w:w="990" w:type="dxa"/>
            <w:gridSpan w:val="3"/>
            <w:tcBorders>
              <w:top w:val="single" w:sz="6" w:space="0" w:color="auto"/>
              <w:left w:val="single" w:sz="18" w:space="0" w:color="auto"/>
              <w:bottom w:val="single" w:sz="6" w:space="0" w:color="auto"/>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60</w:t>
            </w:r>
          </w:p>
        </w:tc>
        <w:tc>
          <w:tcPr>
            <w:tcW w:w="1427" w:type="dxa"/>
            <w:tcBorders>
              <w:left w:val="single" w:sz="18" w:space="0" w:color="000099"/>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r>
      <w:tr w:rsidR="00BF3649" w:rsidRPr="00BF3649" w:rsidTr="00446106">
        <w:trPr>
          <w:gridBefore w:val="1"/>
          <w:wBefore w:w="16" w:type="dxa"/>
        </w:trPr>
        <w:tc>
          <w:tcPr>
            <w:tcW w:w="1961" w:type="dxa"/>
            <w:vMerge/>
            <w:tcBorders>
              <w:left w:val="single" w:sz="18" w:space="0" w:color="002060"/>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620" w:type="dxa"/>
            <w:gridSpan w:val="2"/>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 of leatherback turtles legally permitted to be traditionally hunted per year.</w:t>
            </w:r>
          </w:p>
        </w:tc>
        <w:tc>
          <w:tcPr>
            <w:tcW w:w="1800" w:type="dxa"/>
            <w:gridSpan w:val="3"/>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Leatherback turtles are IUCN Critically Endangered and a project conservation target.</w:t>
            </w:r>
          </w:p>
        </w:tc>
        <w:tc>
          <w:tcPr>
            <w:tcW w:w="1440" w:type="dxa"/>
            <w:gridSpan w:val="2"/>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Leatherback populations are found in FMA 718 and are regularly monitored.</w:t>
            </w:r>
          </w:p>
        </w:tc>
        <w:tc>
          <w:tcPr>
            <w:tcW w:w="1083" w:type="dxa"/>
            <w:gridSpan w:val="2"/>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WWF ID population satellite monitoring data.</w:t>
            </w:r>
          </w:p>
        </w:tc>
        <w:tc>
          <w:tcPr>
            <w:tcW w:w="1077" w:type="dxa"/>
            <w:gridSpan w:val="2"/>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 xml:space="preserve"> Annual</w:t>
            </w:r>
          </w:p>
        </w:tc>
        <w:tc>
          <w:tcPr>
            <w:tcW w:w="903" w:type="dxa"/>
            <w:tcBorders>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PMU</w:t>
            </w:r>
          </w:p>
        </w:tc>
        <w:tc>
          <w:tcPr>
            <w:tcW w:w="540" w:type="dxa"/>
            <w:tcBorders>
              <w:top w:val="single" w:sz="6" w:space="0" w:color="auto"/>
              <w:left w:val="single" w:sz="18" w:space="0" w:color="000099"/>
              <w:bottom w:val="single" w:sz="12" w:space="0" w:color="auto"/>
            </w:tcBorders>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718</w:t>
            </w:r>
          </w:p>
        </w:tc>
        <w:tc>
          <w:tcPr>
            <w:tcW w:w="900" w:type="dxa"/>
            <w:gridSpan w:val="4"/>
            <w:tcBorders>
              <w:top w:val="single" w:sz="6" w:space="0" w:color="auto"/>
              <w:bottom w:val="single" w:sz="12"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60</w:t>
            </w:r>
          </w:p>
        </w:tc>
        <w:tc>
          <w:tcPr>
            <w:tcW w:w="810" w:type="dxa"/>
            <w:gridSpan w:val="4"/>
            <w:tcBorders>
              <w:top w:val="single" w:sz="6" w:space="0" w:color="auto"/>
              <w:left w:val="single" w:sz="18" w:space="0" w:color="auto"/>
              <w:bottom w:val="single" w:sz="12"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30</w:t>
            </w:r>
          </w:p>
        </w:tc>
        <w:tc>
          <w:tcPr>
            <w:tcW w:w="990" w:type="dxa"/>
            <w:gridSpan w:val="3"/>
            <w:tcBorders>
              <w:top w:val="single" w:sz="6" w:space="0" w:color="auto"/>
              <w:left w:val="single" w:sz="18" w:space="0" w:color="auto"/>
              <w:bottom w:val="single" w:sz="12" w:space="0" w:color="auto"/>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5</w:t>
            </w:r>
          </w:p>
        </w:tc>
        <w:tc>
          <w:tcPr>
            <w:tcW w:w="1427" w:type="dxa"/>
            <w:tcBorders>
              <w:left w:val="single" w:sz="18" w:space="0" w:color="000099"/>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r>
      <w:tr w:rsidR="00BF3649" w:rsidRPr="00BF3649" w:rsidTr="00446106">
        <w:trPr>
          <w:gridBefore w:val="1"/>
          <w:wBefore w:w="16" w:type="dxa"/>
          <w:trHeight w:val="282"/>
        </w:trPr>
        <w:tc>
          <w:tcPr>
            <w:tcW w:w="1961" w:type="dxa"/>
            <w:tcBorders>
              <w:left w:val="single" w:sz="18" w:space="0" w:color="002060"/>
            </w:tcBorders>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620" w:type="dxa"/>
            <w:gridSpan w:val="2"/>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800" w:type="dxa"/>
            <w:gridSpan w:val="3"/>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440" w:type="dxa"/>
            <w:gridSpan w:val="2"/>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083" w:type="dxa"/>
            <w:gridSpan w:val="2"/>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077" w:type="dxa"/>
            <w:gridSpan w:val="2"/>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903" w:type="dxa"/>
            <w:tcBorders>
              <w:right w:val="single" w:sz="18" w:space="0" w:color="000099"/>
            </w:tcBorders>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540" w:type="dxa"/>
            <w:tcBorders>
              <w:top w:val="single" w:sz="12" w:space="0" w:color="auto"/>
              <w:left w:val="single" w:sz="18" w:space="0" w:color="000099"/>
              <w:bottom w:val="single" w:sz="12" w:space="0" w:color="auto"/>
            </w:tcBorders>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c>
          <w:tcPr>
            <w:tcW w:w="360" w:type="dxa"/>
            <w:gridSpan w:val="2"/>
            <w:tcBorders>
              <w:top w:val="single" w:sz="12" w:space="0" w:color="auto"/>
              <w:bottom w:val="single" w:sz="12" w:space="0" w:color="auto"/>
            </w:tcBorders>
            <w:shd w:val="clear" w:color="auto" w:fill="9CC2E5" w:themeFill="accent1" w:themeFillTint="99"/>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w:t>
            </w:r>
          </w:p>
        </w:tc>
        <w:tc>
          <w:tcPr>
            <w:tcW w:w="540" w:type="dxa"/>
            <w:gridSpan w:val="2"/>
            <w:tcBorders>
              <w:top w:val="single" w:sz="12" w:space="0" w:color="auto"/>
              <w:bottom w:val="single" w:sz="12" w:space="0" w:color="auto"/>
              <w:right w:val="single" w:sz="18" w:space="0" w:color="auto"/>
            </w:tcBorders>
            <w:shd w:val="clear" w:color="auto" w:fill="9CC2E5" w:themeFill="accent1" w:themeFillTint="99"/>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w:t>
            </w:r>
          </w:p>
        </w:tc>
        <w:tc>
          <w:tcPr>
            <w:tcW w:w="360" w:type="dxa"/>
            <w:gridSpan w:val="2"/>
            <w:tcBorders>
              <w:top w:val="single" w:sz="12" w:space="0" w:color="auto"/>
              <w:left w:val="single" w:sz="18" w:space="0" w:color="auto"/>
              <w:bottom w:val="single" w:sz="12" w:space="0" w:color="auto"/>
            </w:tcBorders>
            <w:shd w:val="clear" w:color="auto" w:fill="9CC2E5" w:themeFill="accent1" w:themeFillTint="99"/>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w:t>
            </w:r>
          </w:p>
        </w:tc>
        <w:tc>
          <w:tcPr>
            <w:tcW w:w="450" w:type="dxa"/>
            <w:gridSpan w:val="2"/>
            <w:tcBorders>
              <w:top w:val="single" w:sz="12" w:space="0" w:color="auto"/>
              <w:bottom w:val="single" w:sz="12" w:space="0" w:color="auto"/>
              <w:right w:val="single" w:sz="18" w:space="0" w:color="auto"/>
            </w:tcBorders>
            <w:shd w:val="clear" w:color="auto" w:fill="9CC2E5" w:themeFill="accent1" w:themeFillTint="99"/>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w:t>
            </w:r>
          </w:p>
        </w:tc>
        <w:tc>
          <w:tcPr>
            <w:tcW w:w="360" w:type="dxa"/>
            <w:tcBorders>
              <w:top w:val="single" w:sz="12" w:space="0" w:color="auto"/>
              <w:left w:val="single" w:sz="18" w:space="0" w:color="auto"/>
              <w:bottom w:val="single" w:sz="12" w:space="0" w:color="auto"/>
            </w:tcBorders>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w:t>
            </w:r>
          </w:p>
        </w:tc>
        <w:tc>
          <w:tcPr>
            <w:tcW w:w="630" w:type="dxa"/>
            <w:gridSpan w:val="2"/>
            <w:tcBorders>
              <w:top w:val="single" w:sz="12" w:space="0" w:color="auto"/>
              <w:bottom w:val="single" w:sz="12" w:space="0" w:color="auto"/>
              <w:right w:val="single" w:sz="18" w:space="0" w:color="000099"/>
            </w:tcBorders>
            <w:shd w:val="clear" w:color="auto" w:fill="9CC2E5" w:themeFill="accent1" w:themeFillTint="99"/>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w:t>
            </w:r>
          </w:p>
        </w:tc>
        <w:tc>
          <w:tcPr>
            <w:tcW w:w="1427" w:type="dxa"/>
            <w:tcBorders>
              <w:left w:val="single" w:sz="18" w:space="0" w:color="000099"/>
              <w:right w:val="single" w:sz="18" w:space="0" w:color="000099"/>
            </w:tcBorders>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r>
      <w:tr w:rsidR="00BF3649" w:rsidRPr="00BF3649" w:rsidTr="00446106">
        <w:trPr>
          <w:gridBefore w:val="1"/>
          <w:wBefore w:w="16" w:type="dxa"/>
        </w:trPr>
        <w:tc>
          <w:tcPr>
            <w:tcW w:w="1961" w:type="dxa"/>
            <w:vMerge w:val="restart"/>
            <w:tcBorders>
              <w:left w:val="single" w:sz="18" w:space="0" w:color="002060"/>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2</w:t>
            </w:r>
            <w:r w:rsidRPr="00BF3649">
              <w:rPr>
                <w:rFonts w:ascii="Times New Roman" w:eastAsiaTheme="minorHAnsi" w:hAnsi="Times New Roman"/>
                <w:bCs/>
                <w:color w:val="FF0000"/>
                <w:sz w:val="18"/>
                <w:szCs w:val="18"/>
                <w:lang w:eastAsia="en-US"/>
              </w:rPr>
              <w:t xml:space="preserve">. </w:t>
            </w:r>
            <w:r w:rsidRPr="00BF3649">
              <w:rPr>
                <w:rFonts w:ascii="Times New Roman" w:eastAsiaTheme="minorHAnsi" w:hAnsi="Times New Roman"/>
                <w:bCs/>
                <w:sz w:val="18"/>
                <w:szCs w:val="18"/>
                <w:lang w:eastAsia="en-US"/>
              </w:rPr>
              <w:t xml:space="preserve">Small scale business sector investment increases in coastal fisheries management.  </w:t>
            </w:r>
            <w:r w:rsidRPr="00BF3649">
              <w:rPr>
                <w:rFonts w:ascii="Times New Roman" w:eastAsiaTheme="minorHAnsi" w:hAnsi="Times New Roman"/>
                <w:bCs/>
                <w:sz w:val="18"/>
                <w:szCs w:val="18"/>
                <w:lang w:eastAsia="en-US"/>
              </w:rPr>
              <w:lastRenderedPageBreak/>
              <w:t>(Supports Program-level Output 1.2)</w:t>
            </w:r>
          </w:p>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620" w:type="dxa"/>
            <w:gridSpan w:val="2"/>
            <w:vMerge w:val="restart"/>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lastRenderedPageBreak/>
              <w:t xml:space="preserve"># of small scale fisheries enterprises investing in EAFM </w:t>
            </w:r>
            <w:r w:rsidRPr="00BF3649">
              <w:rPr>
                <w:rFonts w:ascii="Times New Roman" w:eastAsiaTheme="minorHAnsi" w:hAnsi="Times New Roman"/>
                <w:bCs/>
                <w:sz w:val="18"/>
                <w:szCs w:val="18"/>
                <w:lang w:eastAsia="en-US"/>
              </w:rPr>
              <w:lastRenderedPageBreak/>
              <w:t>(including BMPs).</w:t>
            </w:r>
          </w:p>
        </w:tc>
        <w:tc>
          <w:tcPr>
            <w:tcW w:w="1800" w:type="dxa"/>
            <w:gridSpan w:val="3"/>
            <w:vMerge w:val="restart"/>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lastRenderedPageBreak/>
              <w:t xml:space="preserve">Small scale businesses include community level enterprises (such as </w:t>
            </w:r>
            <w:r w:rsidRPr="00BF3649">
              <w:rPr>
                <w:rFonts w:ascii="Times New Roman" w:eastAsiaTheme="minorHAnsi" w:hAnsi="Times New Roman"/>
                <w:bCs/>
                <w:sz w:val="18"/>
                <w:szCs w:val="18"/>
                <w:lang w:eastAsia="en-US"/>
              </w:rPr>
              <w:lastRenderedPageBreak/>
              <w:t xml:space="preserve">mud crab fisheries) that are operated by men and women.  Investments will include coastal fisheries management, coastal ecosystem recovery, and methods for reducing waste and post-harvest loss. </w:t>
            </w:r>
          </w:p>
        </w:tc>
        <w:tc>
          <w:tcPr>
            <w:tcW w:w="1440" w:type="dxa"/>
            <w:gridSpan w:val="2"/>
            <w:vMerge w:val="restart"/>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lastRenderedPageBreak/>
              <w:t xml:space="preserve">Data will be disaggregated by FMA and gender. </w:t>
            </w:r>
          </w:p>
        </w:tc>
        <w:tc>
          <w:tcPr>
            <w:tcW w:w="1083" w:type="dxa"/>
            <w:gridSpan w:val="2"/>
            <w:vMerge w:val="restart"/>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Project surveys.</w:t>
            </w:r>
          </w:p>
        </w:tc>
        <w:tc>
          <w:tcPr>
            <w:tcW w:w="1077" w:type="dxa"/>
            <w:gridSpan w:val="2"/>
            <w:vMerge w:val="restart"/>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Midterm and EOP</w:t>
            </w:r>
          </w:p>
        </w:tc>
        <w:tc>
          <w:tcPr>
            <w:tcW w:w="903" w:type="dxa"/>
            <w:vMerge w:val="restart"/>
            <w:tcBorders>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PMU</w:t>
            </w:r>
          </w:p>
        </w:tc>
        <w:tc>
          <w:tcPr>
            <w:tcW w:w="540" w:type="dxa"/>
            <w:tcBorders>
              <w:top w:val="single" w:sz="12" w:space="0" w:color="auto"/>
              <w:left w:val="single" w:sz="18" w:space="0" w:color="000099"/>
              <w:bottom w:val="single" w:sz="6" w:space="0" w:color="auto"/>
            </w:tcBorders>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715</w:t>
            </w:r>
          </w:p>
        </w:tc>
        <w:tc>
          <w:tcPr>
            <w:tcW w:w="360" w:type="dxa"/>
            <w:gridSpan w:val="2"/>
            <w:tcBorders>
              <w:top w:val="single" w:sz="12" w:space="0" w:color="auto"/>
              <w:bottom w:val="single" w:sz="6"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0</w:t>
            </w:r>
          </w:p>
        </w:tc>
        <w:tc>
          <w:tcPr>
            <w:tcW w:w="540" w:type="dxa"/>
            <w:gridSpan w:val="2"/>
            <w:tcBorders>
              <w:top w:val="single" w:sz="12" w:space="0" w:color="auto"/>
              <w:bottom w:val="single" w:sz="6"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0</w:t>
            </w:r>
          </w:p>
        </w:tc>
        <w:tc>
          <w:tcPr>
            <w:tcW w:w="360" w:type="dxa"/>
            <w:gridSpan w:val="2"/>
            <w:tcBorders>
              <w:top w:val="single" w:sz="12" w:space="0" w:color="auto"/>
              <w:left w:val="single" w:sz="18" w:space="0" w:color="auto"/>
              <w:bottom w:val="single" w:sz="6"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14</w:t>
            </w:r>
          </w:p>
        </w:tc>
        <w:tc>
          <w:tcPr>
            <w:tcW w:w="450" w:type="dxa"/>
            <w:gridSpan w:val="2"/>
            <w:tcBorders>
              <w:top w:val="single" w:sz="12" w:space="0" w:color="auto"/>
              <w:bottom w:val="single" w:sz="6"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6</w:t>
            </w:r>
          </w:p>
        </w:tc>
        <w:tc>
          <w:tcPr>
            <w:tcW w:w="360" w:type="dxa"/>
            <w:tcBorders>
              <w:top w:val="single" w:sz="12" w:space="0" w:color="auto"/>
              <w:left w:val="single" w:sz="18" w:space="0" w:color="auto"/>
              <w:bottom w:val="single" w:sz="6" w:space="0" w:color="auto"/>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28</w:t>
            </w:r>
          </w:p>
        </w:tc>
        <w:tc>
          <w:tcPr>
            <w:tcW w:w="630" w:type="dxa"/>
            <w:gridSpan w:val="2"/>
            <w:tcBorders>
              <w:top w:val="single" w:sz="12" w:space="0" w:color="auto"/>
              <w:bottom w:val="single" w:sz="6" w:space="0" w:color="auto"/>
              <w:right w:val="single" w:sz="18" w:space="0" w:color="000099"/>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12</w:t>
            </w:r>
          </w:p>
        </w:tc>
        <w:tc>
          <w:tcPr>
            <w:tcW w:w="1427" w:type="dxa"/>
            <w:vMerge w:val="restart"/>
            <w:tcBorders>
              <w:left w:val="single" w:sz="18" w:space="0" w:color="000099"/>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 xml:space="preserve">Small scale businesses are committed to implementing </w:t>
            </w:r>
            <w:r w:rsidRPr="00BF3649">
              <w:rPr>
                <w:rFonts w:ascii="Times New Roman" w:eastAsiaTheme="minorHAnsi" w:hAnsi="Times New Roman"/>
                <w:bCs/>
                <w:sz w:val="18"/>
                <w:szCs w:val="18"/>
                <w:lang w:eastAsia="en-US"/>
              </w:rPr>
              <w:lastRenderedPageBreak/>
              <w:t>FIP/AIP guidelines.</w:t>
            </w:r>
          </w:p>
        </w:tc>
      </w:tr>
      <w:tr w:rsidR="00BF3649" w:rsidRPr="00BF3649" w:rsidTr="00446106">
        <w:trPr>
          <w:gridBefore w:val="1"/>
          <w:wBefore w:w="16" w:type="dxa"/>
        </w:trPr>
        <w:tc>
          <w:tcPr>
            <w:tcW w:w="1961" w:type="dxa"/>
            <w:vMerge/>
            <w:tcBorders>
              <w:left w:val="single" w:sz="18" w:space="0" w:color="002060"/>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Cs/>
                <w:sz w:val="18"/>
                <w:szCs w:val="18"/>
                <w:lang w:eastAsia="en-US"/>
              </w:rPr>
            </w:pPr>
          </w:p>
        </w:tc>
        <w:tc>
          <w:tcPr>
            <w:tcW w:w="1620" w:type="dxa"/>
            <w:gridSpan w:val="2"/>
            <w:vMerge/>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Cs/>
                <w:sz w:val="18"/>
                <w:szCs w:val="18"/>
                <w:lang w:eastAsia="en-US"/>
              </w:rPr>
            </w:pPr>
          </w:p>
        </w:tc>
        <w:tc>
          <w:tcPr>
            <w:tcW w:w="1800" w:type="dxa"/>
            <w:gridSpan w:val="3"/>
            <w:vMerge/>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Cs/>
                <w:sz w:val="18"/>
                <w:szCs w:val="18"/>
                <w:lang w:eastAsia="en-US"/>
              </w:rPr>
            </w:pPr>
          </w:p>
        </w:tc>
        <w:tc>
          <w:tcPr>
            <w:tcW w:w="1440" w:type="dxa"/>
            <w:gridSpan w:val="2"/>
            <w:vMerge/>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Cs/>
                <w:sz w:val="18"/>
                <w:szCs w:val="18"/>
                <w:lang w:eastAsia="en-US"/>
              </w:rPr>
            </w:pPr>
          </w:p>
        </w:tc>
        <w:tc>
          <w:tcPr>
            <w:tcW w:w="1083" w:type="dxa"/>
            <w:gridSpan w:val="2"/>
            <w:vMerge/>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Cs/>
                <w:sz w:val="18"/>
                <w:szCs w:val="18"/>
                <w:lang w:eastAsia="en-US"/>
              </w:rPr>
            </w:pPr>
          </w:p>
        </w:tc>
        <w:tc>
          <w:tcPr>
            <w:tcW w:w="1077" w:type="dxa"/>
            <w:gridSpan w:val="2"/>
            <w:vMerge/>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Cs/>
                <w:sz w:val="18"/>
                <w:szCs w:val="18"/>
                <w:lang w:eastAsia="en-US"/>
              </w:rPr>
            </w:pPr>
          </w:p>
        </w:tc>
        <w:tc>
          <w:tcPr>
            <w:tcW w:w="903" w:type="dxa"/>
            <w:vMerge/>
            <w:tcBorders>
              <w:right w:val="single" w:sz="18" w:space="0" w:color="auto"/>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Cs/>
                <w:sz w:val="18"/>
                <w:szCs w:val="18"/>
                <w:lang w:eastAsia="en-US"/>
              </w:rPr>
            </w:pPr>
          </w:p>
        </w:tc>
        <w:tc>
          <w:tcPr>
            <w:tcW w:w="540" w:type="dxa"/>
            <w:tcBorders>
              <w:top w:val="single" w:sz="6" w:space="0" w:color="auto"/>
              <w:left w:val="single" w:sz="18" w:space="0" w:color="auto"/>
              <w:bottom w:val="single" w:sz="6" w:space="0" w:color="auto"/>
            </w:tcBorders>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717</w:t>
            </w:r>
          </w:p>
        </w:tc>
        <w:tc>
          <w:tcPr>
            <w:tcW w:w="360" w:type="dxa"/>
            <w:gridSpan w:val="2"/>
            <w:tcBorders>
              <w:top w:val="single" w:sz="6" w:space="0" w:color="auto"/>
              <w:bottom w:val="single" w:sz="6"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0</w:t>
            </w:r>
          </w:p>
        </w:tc>
        <w:tc>
          <w:tcPr>
            <w:tcW w:w="540" w:type="dxa"/>
            <w:gridSpan w:val="2"/>
            <w:tcBorders>
              <w:top w:val="single" w:sz="6" w:space="0" w:color="auto"/>
              <w:bottom w:val="single" w:sz="6"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0</w:t>
            </w:r>
          </w:p>
        </w:tc>
        <w:tc>
          <w:tcPr>
            <w:tcW w:w="360" w:type="dxa"/>
            <w:gridSpan w:val="2"/>
            <w:tcBorders>
              <w:top w:val="single" w:sz="6" w:space="0" w:color="auto"/>
              <w:left w:val="single" w:sz="18" w:space="0" w:color="auto"/>
              <w:bottom w:val="single" w:sz="6"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14</w:t>
            </w:r>
          </w:p>
        </w:tc>
        <w:tc>
          <w:tcPr>
            <w:tcW w:w="450" w:type="dxa"/>
            <w:gridSpan w:val="2"/>
            <w:tcBorders>
              <w:top w:val="single" w:sz="6" w:space="0" w:color="auto"/>
              <w:bottom w:val="single" w:sz="6"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6</w:t>
            </w:r>
          </w:p>
        </w:tc>
        <w:tc>
          <w:tcPr>
            <w:tcW w:w="360" w:type="dxa"/>
            <w:tcBorders>
              <w:top w:val="single" w:sz="6" w:space="0" w:color="auto"/>
              <w:left w:val="single" w:sz="18" w:space="0" w:color="auto"/>
              <w:bottom w:val="single" w:sz="6" w:space="0" w:color="auto"/>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28</w:t>
            </w:r>
          </w:p>
        </w:tc>
        <w:tc>
          <w:tcPr>
            <w:tcW w:w="630" w:type="dxa"/>
            <w:gridSpan w:val="2"/>
            <w:tcBorders>
              <w:top w:val="single" w:sz="6" w:space="0" w:color="auto"/>
              <w:bottom w:val="single" w:sz="6" w:space="0" w:color="auto"/>
              <w:right w:val="single" w:sz="18" w:space="0" w:color="000099"/>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12</w:t>
            </w:r>
          </w:p>
        </w:tc>
        <w:tc>
          <w:tcPr>
            <w:tcW w:w="1427" w:type="dxa"/>
            <w:vMerge/>
            <w:tcBorders>
              <w:left w:val="single" w:sz="18" w:space="0" w:color="000099"/>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r>
      <w:tr w:rsidR="00BF3649" w:rsidRPr="00BF3649" w:rsidTr="00446106">
        <w:trPr>
          <w:gridBefore w:val="1"/>
          <w:wBefore w:w="16" w:type="dxa"/>
          <w:trHeight w:val="1212"/>
        </w:trPr>
        <w:tc>
          <w:tcPr>
            <w:tcW w:w="1961" w:type="dxa"/>
            <w:vMerge/>
            <w:tcBorders>
              <w:left w:val="single" w:sz="18" w:space="0" w:color="002060"/>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Cs/>
                <w:sz w:val="18"/>
                <w:szCs w:val="18"/>
                <w:lang w:eastAsia="en-US"/>
              </w:rPr>
            </w:pPr>
          </w:p>
        </w:tc>
        <w:tc>
          <w:tcPr>
            <w:tcW w:w="1620" w:type="dxa"/>
            <w:gridSpan w:val="2"/>
            <w:vMerge/>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Cs/>
                <w:sz w:val="18"/>
                <w:szCs w:val="18"/>
                <w:lang w:eastAsia="en-US"/>
              </w:rPr>
            </w:pPr>
          </w:p>
        </w:tc>
        <w:tc>
          <w:tcPr>
            <w:tcW w:w="1800" w:type="dxa"/>
            <w:gridSpan w:val="3"/>
            <w:vMerge/>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Cs/>
                <w:sz w:val="18"/>
                <w:szCs w:val="18"/>
                <w:lang w:eastAsia="en-US"/>
              </w:rPr>
            </w:pPr>
          </w:p>
        </w:tc>
        <w:tc>
          <w:tcPr>
            <w:tcW w:w="1440" w:type="dxa"/>
            <w:gridSpan w:val="2"/>
            <w:vMerge/>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Cs/>
                <w:sz w:val="18"/>
                <w:szCs w:val="18"/>
                <w:lang w:eastAsia="en-US"/>
              </w:rPr>
            </w:pPr>
          </w:p>
        </w:tc>
        <w:tc>
          <w:tcPr>
            <w:tcW w:w="1083" w:type="dxa"/>
            <w:gridSpan w:val="2"/>
            <w:vMerge/>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Cs/>
                <w:sz w:val="18"/>
                <w:szCs w:val="18"/>
                <w:lang w:eastAsia="en-US"/>
              </w:rPr>
            </w:pPr>
          </w:p>
        </w:tc>
        <w:tc>
          <w:tcPr>
            <w:tcW w:w="1077" w:type="dxa"/>
            <w:gridSpan w:val="2"/>
            <w:vMerge/>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Cs/>
                <w:sz w:val="18"/>
                <w:szCs w:val="18"/>
                <w:lang w:eastAsia="en-US"/>
              </w:rPr>
            </w:pPr>
          </w:p>
        </w:tc>
        <w:tc>
          <w:tcPr>
            <w:tcW w:w="903" w:type="dxa"/>
            <w:vMerge/>
            <w:tcBorders>
              <w:right w:val="single" w:sz="18" w:space="0" w:color="auto"/>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Cs/>
                <w:sz w:val="18"/>
                <w:szCs w:val="18"/>
                <w:lang w:eastAsia="en-US"/>
              </w:rPr>
            </w:pPr>
          </w:p>
        </w:tc>
        <w:tc>
          <w:tcPr>
            <w:tcW w:w="540" w:type="dxa"/>
            <w:tcBorders>
              <w:top w:val="single" w:sz="6" w:space="0" w:color="auto"/>
              <w:left w:val="single" w:sz="18" w:space="0" w:color="auto"/>
            </w:tcBorders>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718</w:t>
            </w:r>
          </w:p>
        </w:tc>
        <w:tc>
          <w:tcPr>
            <w:tcW w:w="360" w:type="dxa"/>
            <w:gridSpan w:val="2"/>
            <w:tcBorders>
              <w:top w:val="single" w:sz="6"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0</w:t>
            </w:r>
          </w:p>
        </w:tc>
        <w:tc>
          <w:tcPr>
            <w:tcW w:w="540" w:type="dxa"/>
            <w:gridSpan w:val="2"/>
            <w:tcBorders>
              <w:top w:val="single" w:sz="6"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0</w:t>
            </w:r>
          </w:p>
        </w:tc>
        <w:tc>
          <w:tcPr>
            <w:tcW w:w="360" w:type="dxa"/>
            <w:gridSpan w:val="2"/>
            <w:tcBorders>
              <w:top w:val="single" w:sz="6" w:space="0" w:color="auto"/>
              <w:lef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14</w:t>
            </w:r>
          </w:p>
        </w:tc>
        <w:tc>
          <w:tcPr>
            <w:tcW w:w="450" w:type="dxa"/>
            <w:gridSpan w:val="2"/>
            <w:tcBorders>
              <w:top w:val="single" w:sz="6"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6</w:t>
            </w:r>
          </w:p>
        </w:tc>
        <w:tc>
          <w:tcPr>
            <w:tcW w:w="360" w:type="dxa"/>
            <w:tcBorders>
              <w:top w:val="single" w:sz="6" w:space="0" w:color="auto"/>
              <w:left w:val="single" w:sz="18" w:space="0" w:color="auto"/>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28</w:t>
            </w:r>
          </w:p>
        </w:tc>
        <w:tc>
          <w:tcPr>
            <w:tcW w:w="630" w:type="dxa"/>
            <w:gridSpan w:val="2"/>
            <w:tcBorders>
              <w:top w:val="single" w:sz="6" w:space="0" w:color="auto"/>
              <w:right w:val="single" w:sz="18" w:space="0" w:color="000099"/>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12</w:t>
            </w:r>
          </w:p>
        </w:tc>
        <w:tc>
          <w:tcPr>
            <w:tcW w:w="1427" w:type="dxa"/>
            <w:vMerge/>
            <w:tcBorders>
              <w:left w:val="single" w:sz="18" w:space="0" w:color="000099"/>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r>
      <w:tr w:rsidR="00BF3649" w:rsidRPr="00BF3649" w:rsidTr="00446106">
        <w:trPr>
          <w:gridBefore w:val="1"/>
          <w:wBefore w:w="16" w:type="dxa"/>
          <w:trHeight w:val="660"/>
        </w:trPr>
        <w:tc>
          <w:tcPr>
            <w:tcW w:w="1961" w:type="dxa"/>
            <w:vMerge/>
            <w:tcBorders>
              <w:left w:val="single" w:sz="18" w:space="0" w:color="002060"/>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620" w:type="dxa"/>
            <w:gridSpan w:val="2"/>
            <w:vMerge w:val="restart"/>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 women residing in project sites benefitting from activities designed to address and reduce losses in post-harvest fisheries.</w:t>
            </w:r>
          </w:p>
        </w:tc>
        <w:tc>
          <w:tcPr>
            <w:tcW w:w="1800" w:type="dxa"/>
            <w:gridSpan w:val="3"/>
            <w:vMerge w:val="restart"/>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 xml:space="preserve">Training activities will focus on women’s role in post-harvest fisheries and ways to reduce waste/loss. “Benefitting” actively engaging in training event activities and discussion and applying new skills to their post harvest fishery activities. </w:t>
            </w:r>
          </w:p>
        </w:tc>
        <w:tc>
          <w:tcPr>
            <w:tcW w:w="1440" w:type="dxa"/>
            <w:gridSpan w:val="2"/>
            <w:vMerge w:val="restart"/>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Data will be disaggregated by FMA.</w:t>
            </w:r>
          </w:p>
        </w:tc>
        <w:tc>
          <w:tcPr>
            <w:tcW w:w="1083" w:type="dxa"/>
            <w:gridSpan w:val="2"/>
            <w:vMerge w:val="restart"/>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Project surveys.</w:t>
            </w:r>
          </w:p>
        </w:tc>
        <w:tc>
          <w:tcPr>
            <w:tcW w:w="1077" w:type="dxa"/>
            <w:gridSpan w:val="2"/>
            <w:vMerge w:val="restart"/>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Annual</w:t>
            </w:r>
          </w:p>
        </w:tc>
        <w:tc>
          <w:tcPr>
            <w:tcW w:w="903" w:type="dxa"/>
            <w:vMerge w:val="restart"/>
            <w:tcBorders>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PMU</w:t>
            </w:r>
          </w:p>
        </w:tc>
        <w:tc>
          <w:tcPr>
            <w:tcW w:w="540" w:type="dxa"/>
            <w:tcBorders>
              <w:left w:val="single" w:sz="18" w:space="0" w:color="000099"/>
            </w:tcBorders>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715</w:t>
            </w:r>
          </w:p>
        </w:tc>
        <w:tc>
          <w:tcPr>
            <w:tcW w:w="900" w:type="dxa"/>
            <w:gridSpan w:val="4"/>
            <w:tcBorders>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10%</w:t>
            </w:r>
          </w:p>
        </w:tc>
        <w:tc>
          <w:tcPr>
            <w:tcW w:w="810" w:type="dxa"/>
            <w:gridSpan w:val="4"/>
            <w:tcBorders>
              <w:left w:val="single" w:sz="18"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20%</w:t>
            </w:r>
          </w:p>
        </w:tc>
        <w:tc>
          <w:tcPr>
            <w:tcW w:w="990" w:type="dxa"/>
            <w:gridSpan w:val="3"/>
            <w:tcBorders>
              <w:left w:val="single" w:sz="18" w:space="0" w:color="auto"/>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20%</w:t>
            </w:r>
          </w:p>
        </w:tc>
        <w:tc>
          <w:tcPr>
            <w:tcW w:w="1427" w:type="dxa"/>
            <w:vMerge w:val="restart"/>
            <w:tcBorders>
              <w:left w:val="single" w:sz="18" w:space="0" w:color="000099"/>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Women are willing to participate in the trainings.</w:t>
            </w:r>
          </w:p>
        </w:tc>
      </w:tr>
      <w:tr w:rsidR="00BF3649" w:rsidRPr="00BF3649" w:rsidTr="00446106">
        <w:trPr>
          <w:gridBefore w:val="1"/>
          <w:wBefore w:w="16" w:type="dxa"/>
          <w:trHeight w:val="660"/>
        </w:trPr>
        <w:tc>
          <w:tcPr>
            <w:tcW w:w="1961" w:type="dxa"/>
            <w:vMerge/>
            <w:tcBorders>
              <w:left w:val="single" w:sz="18" w:space="0" w:color="002060"/>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620" w:type="dxa"/>
            <w:gridSpan w:val="2"/>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800" w:type="dxa"/>
            <w:gridSpan w:val="3"/>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440" w:type="dxa"/>
            <w:gridSpan w:val="2"/>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083" w:type="dxa"/>
            <w:gridSpan w:val="2"/>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077" w:type="dxa"/>
            <w:gridSpan w:val="2"/>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903" w:type="dxa"/>
            <w:vMerge/>
            <w:tcBorders>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540" w:type="dxa"/>
            <w:tcBorders>
              <w:left w:val="single" w:sz="18" w:space="0" w:color="000099"/>
            </w:tcBorders>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717</w:t>
            </w:r>
          </w:p>
        </w:tc>
        <w:tc>
          <w:tcPr>
            <w:tcW w:w="900" w:type="dxa"/>
            <w:gridSpan w:val="4"/>
            <w:tcBorders>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10%</w:t>
            </w:r>
          </w:p>
        </w:tc>
        <w:tc>
          <w:tcPr>
            <w:tcW w:w="810" w:type="dxa"/>
            <w:gridSpan w:val="4"/>
            <w:tcBorders>
              <w:left w:val="single" w:sz="18"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20%</w:t>
            </w:r>
          </w:p>
        </w:tc>
        <w:tc>
          <w:tcPr>
            <w:tcW w:w="990" w:type="dxa"/>
            <w:gridSpan w:val="3"/>
            <w:tcBorders>
              <w:left w:val="single" w:sz="18" w:space="0" w:color="auto"/>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20%</w:t>
            </w:r>
          </w:p>
        </w:tc>
        <w:tc>
          <w:tcPr>
            <w:tcW w:w="1427" w:type="dxa"/>
            <w:vMerge/>
            <w:tcBorders>
              <w:left w:val="single" w:sz="18" w:space="0" w:color="000099"/>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r>
      <w:tr w:rsidR="00BF3649" w:rsidRPr="00BF3649" w:rsidTr="00446106">
        <w:trPr>
          <w:gridBefore w:val="1"/>
          <w:wBefore w:w="16" w:type="dxa"/>
          <w:trHeight w:val="660"/>
        </w:trPr>
        <w:tc>
          <w:tcPr>
            <w:tcW w:w="1961" w:type="dxa"/>
            <w:vMerge/>
            <w:tcBorders>
              <w:left w:val="single" w:sz="18" w:space="0" w:color="002060"/>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620" w:type="dxa"/>
            <w:gridSpan w:val="2"/>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800" w:type="dxa"/>
            <w:gridSpan w:val="3"/>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440" w:type="dxa"/>
            <w:gridSpan w:val="2"/>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083" w:type="dxa"/>
            <w:gridSpan w:val="2"/>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077" w:type="dxa"/>
            <w:gridSpan w:val="2"/>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903" w:type="dxa"/>
            <w:vMerge/>
            <w:tcBorders>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540" w:type="dxa"/>
            <w:tcBorders>
              <w:left w:val="single" w:sz="18" w:space="0" w:color="000099"/>
            </w:tcBorders>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718</w:t>
            </w:r>
          </w:p>
        </w:tc>
        <w:tc>
          <w:tcPr>
            <w:tcW w:w="900" w:type="dxa"/>
            <w:gridSpan w:val="4"/>
            <w:tcBorders>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10%</w:t>
            </w:r>
          </w:p>
        </w:tc>
        <w:tc>
          <w:tcPr>
            <w:tcW w:w="810" w:type="dxa"/>
            <w:gridSpan w:val="4"/>
            <w:tcBorders>
              <w:left w:val="single" w:sz="18"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20%</w:t>
            </w:r>
          </w:p>
        </w:tc>
        <w:tc>
          <w:tcPr>
            <w:tcW w:w="990" w:type="dxa"/>
            <w:gridSpan w:val="3"/>
            <w:tcBorders>
              <w:left w:val="single" w:sz="18" w:space="0" w:color="auto"/>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20%</w:t>
            </w:r>
          </w:p>
        </w:tc>
        <w:tc>
          <w:tcPr>
            <w:tcW w:w="1427" w:type="dxa"/>
            <w:vMerge/>
            <w:tcBorders>
              <w:left w:val="single" w:sz="18" w:space="0" w:color="000099"/>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r>
      <w:tr w:rsidR="00BF3649" w:rsidRPr="00BF3649" w:rsidTr="00446106">
        <w:trPr>
          <w:gridBefore w:val="1"/>
          <w:wBefore w:w="16" w:type="dxa"/>
          <w:trHeight w:val="552"/>
        </w:trPr>
        <w:tc>
          <w:tcPr>
            <w:tcW w:w="1961" w:type="dxa"/>
            <w:vMerge w:val="restart"/>
            <w:tcBorders>
              <w:left w:val="single" w:sz="18" w:space="0" w:color="002060"/>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 xml:space="preserve">3. Business sector invests and implements FIPs.  </w:t>
            </w:r>
          </w:p>
          <w:p w:rsidR="00BF3649" w:rsidRPr="00BF3649" w:rsidRDefault="00BF3649" w:rsidP="00BF3649">
            <w:pPr>
              <w:widowControl w:val="0"/>
              <w:suppressAutoHyphens w:val="0"/>
              <w:rPr>
                <w:rFonts w:ascii="Times New Roman" w:eastAsiaTheme="minorHAnsi" w:hAnsi="Times New Roman"/>
                <w:bCs/>
                <w:sz w:val="18"/>
                <w:szCs w:val="18"/>
                <w:lang w:eastAsia="en-US"/>
              </w:rPr>
            </w:pPr>
          </w:p>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620" w:type="dxa"/>
            <w:gridSpan w:val="2"/>
            <w:vMerge w:val="restart"/>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 xml:space="preserve"># of FIPs established. </w:t>
            </w:r>
          </w:p>
          <w:p w:rsidR="00BF3649" w:rsidRPr="00BF3649" w:rsidRDefault="00BF3649" w:rsidP="00BF3649">
            <w:pPr>
              <w:widowControl w:val="0"/>
              <w:suppressAutoHyphens w:val="0"/>
              <w:rPr>
                <w:rFonts w:ascii="Times New Roman" w:eastAsiaTheme="minorHAnsi" w:hAnsi="Times New Roman"/>
                <w:bCs/>
                <w:sz w:val="18"/>
                <w:szCs w:val="18"/>
                <w:lang w:eastAsia="en-US"/>
              </w:rPr>
            </w:pPr>
          </w:p>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800" w:type="dxa"/>
            <w:gridSpan w:val="3"/>
            <w:vMerge w:val="restart"/>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 xml:space="preserve">FIPs are formal agreements established between the project and a fishery business that defines a set of practices to be adopted to ensure the longterm viability of a specific fish stock. </w:t>
            </w:r>
          </w:p>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440" w:type="dxa"/>
            <w:gridSpan w:val="2"/>
            <w:vMerge w:val="restart"/>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Data will be disaggregated by FMA.</w:t>
            </w:r>
          </w:p>
          <w:p w:rsidR="00BF3649" w:rsidRPr="00BF3649" w:rsidRDefault="00BF3649" w:rsidP="00BF3649">
            <w:pPr>
              <w:widowControl w:val="0"/>
              <w:suppressAutoHyphens w:val="0"/>
              <w:rPr>
                <w:rFonts w:ascii="Times New Roman" w:eastAsiaTheme="minorHAnsi" w:hAnsi="Times New Roman"/>
                <w:bCs/>
                <w:sz w:val="18"/>
                <w:szCs w:val="18"/>
                <w:lang w:eastAsia="en-US"/>
              </w:rPr>
            </w:pPr>
          </w:p>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083" w:type="dxa"/>
            <w:gridSpan w:val="2"/>
            <w:vMerge w:val="restart"/>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Signed FIP agreements.</w:t>
            </w:r>
          </w:p>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077" w:type="dxa"/>
            <w:gridSpan w:val="2"/>
            <w:vMerge w:val="restart"/>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Annual</w:t>
            </w:r>
          </w:p>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903" w:type="dxa"/>
            <w:vMerge w:val="restart"/>
            <w:tcBorders>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PMU</w:t>
            </w:r>
          </w:p>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540" w:type="dxa"/>
            <w:tcBorders>
              <w:left w:val="single" w:sz="18" w:space="0" w:color="000099"/>
            </w:tcBorders>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715</w:t>
            </w:r>
          </w:p>
        </w:tc>
        <w:tc>
          <w:tcPr>
            <w:tcW w:w="900" w:type="dxa"/>
            <w:gridSpan w:val="4"/>
            <w:tcBorders>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0</w:t>
            </w:r>
          </w:p>
        </w:tc>
        <w:tc>
          <w:tcPr>
            <w:tcW w:w="810" w:type="dxa"/>
            <w:gridSpan w:val="4"/>
            <w:tcBorders>
              <w:left w:val="single" w:sz="18"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1</w:t>
            </w:r>
          </w:p>
        </w:tc>
        <w:tc>
          <w:tcPr>
            <w:tcW w:w="990" w:type="dxa"/>
            <w:gridSpan w:val="3"/>
            <w:tcBorders>
              <w:left w:val="single" w:sz="18" w:space="0" w:color="auto"/>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2</w:t>
            </w:r>
          </w:p>
        </w:tc>
        <w:tc>
          <w:tcPr>
            <w:tcW w:w="1427" w:type="dxa"/>
            <w:vMerge w:val="restart"/>
            <w:tcBorders>
              <w:left w:val="single" w:sz="18" w:space="0" w:color="000099"/>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p w:rsidR="00BF3649" w:rsidRPr="00BF3649" w:rsidRDefault="00BF3649" w:rsidP="00BF3649">
            <w:pPr>
              <w:widowControl w:val="0"/>
              <w:suppressAutoHyphens w:val="0"/>
              <w:rPr>
                <w:rFonts w:ascii="Times New Roman" w:eastAsiaTheme="minorHAnsi" w:hAnsi="Times New Roman"/>
                <w:bCs/>
                <w:sz w:val="18"/>
                <w:szCs w:val="18"/>
                <w:lang w:eastAsia="en-US"/>
              </w:rPr>
            </w:pPr>
          </w:p>
          <w:p w:rsidR="00BF3649" w:rsidRPr="00BF3649" w:rsidRDefault="00BF3649" w:rsidP="00BF3649">
            <w:pPr>
              <w:widowControl w:val="0"/>
              <w:suppressAutoHyphens w:val="0"/>
              <w:rPr>
                <w:rFonts w:ascii="Times New Roman" w:eastAsiaTheme="minorHAnsi" w:hAnsi="Times New Roman"/>
                <w:bCs/>
                <w:sz w:val="18"/>
                <w:szCs w:val="18"/>
                <w:lang w:eastAsia="en-US"/>
              </w:rPr>
            </w:pPr>
          </w:p>
        </w:tc>
      </w:tr>
      <w:tr w:rsidR="00BF3649" w:rsidRPr="00BF3649" w:rsidTr="00446106">
        <w:trPr>
          <w:gridBefore w:val="1"/>
          <w:wBefore w:w="16" w:type="dxa"/>
          <w:trHeight w:val="543"/>
        </w:trPr>
        <w:tc>
          <w:tcPr>
            <w:tcW w:w="1961" w:type="dxa"/>
            <w:vMerge/>
            <w:tcBorders>
              <w:left w:val="single" w:sz="18" w:space="0" w:color="002060"/>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620" w:type="dxa"/>
            <w:gridSpan w:val="2"/>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800" w:type="dxa"/>
            <w:gridSpan w:val="3"/>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440" w:type="dxa"/>
            <w:gridSpan w:val="2"/>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083" w:type="dxa"/>
            <w:gridSpan w:val="2"/>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077" w:type="dxa"/>
            <w:gridSpan w:val="2"/>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903" w:type="dxa"/>
            <w:vMerge/>
            <w:tcBorders>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540" w:type="dxa"/>
            <w:tcBorders>
              <w:left w:val="single" w:sz="18" w:space="0" w:color="000099"/>
            </w:tcBorders>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717</w:t>
            </w:r>
          </w:p>
        </w:tc>
        <w:tc>
          <w:tcPr>
            <w:tcW w:w="900" w:type="dxa"/>
            <w:gridSpan w:val="4"/>
            <w:tcBorders>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0</w:t>
            </w:r>
          </w:p>
        </w:tc>
        <w:tc>
          <w:tcPr>
            <w:tcW w:w="810" w:type="dxa"/>
            <w:gridSpan w:val="4"/>
            <w:tcBorders>
              <w:left w:val="single" w:sz="18"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1</w:t>
            </w:r>
          </w:p>
        </w:tc>
        <w:tc>
          <w:tcPr>
            <w:tcW w:w="990" w:type="dxa"/>
            <w:gridSpan w:val="3"/>
            <w:tcBorders>
              <w:left w:val="single" w:sz="18" w:space="0" w:color="auto"/>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1</w:t>
            </w:r>
          </w:p>
        </w:tc>
        <w:tc>
          <w:tcPr>
            <w:tcW w:w="1427" w:type="dxa"/>
            <w:vMerge/>
            <w:tcBorders>
              <w:left w:val="single" w:sz="18" w:space="0" w:color="000099"/>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r>
      <w:tr w:rsidR="00BF3649" w:rsidRPr="00BF3649" w:rsidTr="00446106">
        <w:trPr>
          <w:gridBefore w:val="1"/>
          <w:wBefore w:w="16" w:type="dxa"/>
          <w:trHeight w:val="660"/>
        </w:trPr>
        <w:tc>
          <w:tcPr>
            <w:tcW w:w="1961" w:type="dxa"/>
            <w:vMerge/>
            <w:tcBorders>
              <w:left w:val="single" w:sz="18" w:space="0" w:color="002060"/>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620" w:type="dxa"/>
            <w:gridSpan w:val="2"/>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800" w:type="dxa"/>
            <w:gridSpan w:val="3"/>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440" w:type="dxa"/>
            <w:gridSpan w:val="2"/>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083" w:type="dxa"/>
            <w:gridSpan w:val="2"/>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077" w:type="dxa"/>
            <w:gridSpan w:val="2"/>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903" w:type="dxa"/>
            <w:vMerge/>
            <w:tcBorders>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540" w:type="dxa"/>
            <w:tcBorders>
              <w:left w:val="single" w:sz="18" w:space="0" w:color="000099"/>
            </w:tcBorders>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718</w:t>
            </w:r>
          </w:p>
        </w:tc>
        <w:tc>
          <w:tcPr>
            <w:tcW w:w="900" w:type="dxa"/>
            <w:gridSpan w:val="4"/>
            <w:tcBorders>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0</w:t>
            </w:r>
          </w:p>
        </w:tc>
        <w:tc>
          <w:tcPr>
            <w:tcW w:w="810" w:type="dxa"/>
            <w:gridSpan w:val="4"/>
            <w:tcBorders>
              <w:left w:val="single" w:sz="18"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1</w:t>
            </w:r>
          </w:p>
        </w:tc>
        <w:tc>
          <w:tcPr>
            <w:tcW w:w="990" w:type="dxa"/>
            <w:gridSpan w:val="3"/>
            <w:tcBorders>
              <w:left w:val="single" w:sz="18" w:space="0" w:color="auto"/>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2</w:t>
            </w:r>
          </w:p>
        </w:tc>
        <w:tc>
          <w:tcPr>
            <w:tcW w:w="1427" w:type="dxa"/>
            <w:vMerge/>
            <w:tcBorders>
              <w:left w:val="single" w:sz="18" w:space="0" w:color="000099"/>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r>
      <w:tr w:rsidR="00BF3649" w:rsidRPr="00BF3649" w:rsidTr="00446106">
        <w:trPr>
          <w:gridBefore w:val="1"/>
          <w:wBefore w:w="16" w:type="dxa"/>
          <w:trHeight w:val="660"/>
        </w:trPr>
        <w:tc>
          <w:tcPr>
            <w:tcW w:w="1961" w:type="dxa"/>
            <w:vMerge/>
            <w:tcBorders>
              <w:left w:val="single" w:sz="18" w:space="0" w:color="002060"/>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620" w:type="dxa"/>
            <w:gridSpan w:val="2"/>
            <w:vMerge w:val="restart"/>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 of businesses using revised procedures/practices that support EAFM.</w:t>
            </w:r>
          </w:p>
        </w:tc>
        <w:tc>
          <w:tcPr>
            <w:tcW w:w="1800" w:type="dxa"/>
            <w:gridSpan w:val="3"/>
            <w:vMerge w:val="restart"/>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“Supporting EAFM” includes abiding by licensing requirements, harvest control limits, respecting MPA regulations, etc. Relevant operating procedures will include fisheries purchasing, practices and processing.</w:t>
            </w:r>
          </w:p>
        </w:tc>
        <w:tc>
          <w:tcPr>
            <w:tcW w:w="1440" w:type="dxa"/>
            <w:gridSpan w:val="2"/>
            <w:vMerge w:val="restart"/>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Data will be disaggregated by FMA.</w:t>
            </w:r>
          </w:p>
        </w:tc>
        <w:tc>
          <w:tcPr>
            <w:tcW w:w="1083" w:type="dxa"/>
            <w:gridSpan w:val="2"/>
            <w:vMerge w:val="restart"/>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 xml:space="preserve">Existence of Operating procedures supporting EAFM </w:t>
            </w:r>
          </w:p>
        </w:tc>
        <w:tc>
          <w:tcPr>
            <w:tcW w:w="1077" w:type="dxa"/>
            <w:gridSpan w:val="2"/>
            <w:vMerge w:val="restart"/>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Midterm and EOP</w:t>
            </w:r>
          </w:p>
        </w:tc>
        <w:tc>
          <w:tcPr>
            <w:tcW w:w="903" w:type="dxa"/>
            <w:vMerge w:val="restart"/>
            <w:tcBorders>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PMU</w:t>
            </w:r>
          </w:p>
        </w:tc>
        <w:tc>
          <w:tcPr>
            <w:tcW w:w="540" w:type="dxa"/>
            <w:tcBorders>
              <w:left w:val="single" w:sz="18" w:space="0" w:color="000099"/>
            </w:tcBorders>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715</w:t>
            </w:r>
          </w:p>
        </w:tc>
        <w:tc>
          <w:tcPr>
            <w:tcW w:w="900" w:type="dxa"/>
            <w:gridSpan w:val="4"/>
            <w:tcBorders>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0</w:t>
            </w:r>
          </w:p>
        </w:tc>
        <w:tc>
          <w:tcPr>
            <w:tcW w:w="810" w:type="dxa"/>
            <w:gridSpan w:val="4"/>
            <w:tcBorders>
              <w:left w:val="single" w:sz="18"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1</w:t>
            </w:r>
          </w:p>
        </w:tc>
        <w:tc>
          <w:tcPr>
            <w:tcW w:w="990" w:type="dxa"/>
            <w:gridSpan w:val="3"/>
            <w:tcBorders>
              <w:left w:val="single" w:sz="18" w:space="0" w:color="auto"/>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3</w:t>
            </w:r>
          </w:p>
        </w:tc>
        <w:tc>
          <w:tcPr>
            <w:tcW w:w="1427" w:type="dxa"/>
            <w:vMerge w:val="restart"/>
            <w:tcBorders>
              <w:left w:val="single" w:sz="18" w:space="0" w:color="000099"/>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The seafood industry is committed to implementing EAFM policies.</w:t>
            </w:r>
          </w:p>
        </w:tc>
      </w:tr>
      <w:tr w:rsidR="00BF3649" w:rsidRPr="00BF3649" w:rsidTr="00446106">
        <w:trPr>
          <w:gridBefore w:val="1"/>
          <w:wBefore w:w="16" w:type="dxa"/>
          <w:trHeight w:val="660"/>
        </w:trPr>
        <w:tc>
          <w:tcPr>
            <w:tcW w:w="1961" w:type="dxa"/>
            <w:vMerge/>
            <w:tcBorders>
              <w:left w:val="single" w:sz="18" w:space="0" w:color="002060"/>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c>
          <w:tcPr>
            <w:tcW w:w="1620" w:type="dxa"/>
            <w:gridSpan w:val="2"/>
            <w:vMerge/>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c>
          <w:tcPr>
            <w:tcW w:w="1800" w:type="dxa"/>
            <w:gridSpan w:val="3"/>
            <w:vMerge/>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c>
          <w:tcPr>
            <w:tcW w:w="1440" w:type="dxa"/>
            <w:gridSpan w:val="2"/>
            <w:vMerge/>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c>
          <w:tcPr>
            <w:tcW w:w="1083" w:type="dxa"/>
            <w:gridSpan w:val="2"/>
            <w:vMerge/>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c>
          <w:tcPr>
            <w:tcW w:w="1077" w:type="dxa"/>
            <w:gridSpan w:val="2"/>
            <w:vMerge/>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c>
          <w:tcPr>
            <w:tcW w:w="903" w:type="dxa"/>
            <w:vMerge/>
            <w:tcBorders>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c>
          <w:tcPr>
            <w:tcW w:w="540" w:type="dxa"/>
            <w:tcBorders>
              <w:left w:val="single" w:sz="18" w:space="0" w:color="000099"/>
            </w:tcBorders>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717</w:t>
            </w:r>
          </w:p>
        </w:tc>
        <w:tc>
          <w:tcPr>
            <w:tcW w:w="900" w:type="dxa"/>
            <w:gridSpan w:val="4"/>
            <w:tcBorders>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0</w:t>
            </w:r>
          </w:p>
        </w:tc>
        <w:tc>
          <w:tcPr>
            <w:tcW w:w="810" w:type="dxa"/>
            <w:gridSpan w:val="4"/>
            <w:tcBorders>
              <w:left w:val="single" w:sz="18"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1</w:t>
            </w:r>
          </w:p>
        </w:tc>
        <w:tc>
          <w:tcPr>
            <w:tcW w:w="990" w:type="dxa"/>
            <w:gridSpan w:val="3"/>
            <w:tcBorders>
              <w:left w:val="single" w:sz="18" w:space="0" w:color="auto"/>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3</w:t>
            </w:r>
          </w:p>
        </w:tc>
        <w:tc>
          <w:tcPr>
            <w:tcW w:w="1427" w:type="dxa"/>
            <w:vMerge/>
            <w:tcBorders>
              <w:left w:val="single" w:sz="18" w:space="0" w:color="000099"/>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r>
      <w:tr w:rsidR="00BF3649" w:rsidRPr="00BF3649" w:rsidTr="00446106">
        <w:trPr>
          <w:gridBefore w:val="1"/>
          <w:wBefore w:w="16" w:type="dxa"/>
          <w:trHeight w:val="660"/>
        </w:trPr>
        <w:tc>
          <w:tcPr>
            <w:tcW w:w="1961" w:type="dxa"/>
            <w:vMerge/>
            <w:tcBorders>
              <w:left w:val="single" w:sz="18" w:space="0" w:color="002060"/>
              <w:bottom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c>
          <w:tcPr>
            <w:tcW w:w="1620" w:type="dxa"/>
            <w:gridSpan w:val="2"/>
            <w:vMerge/>
            <w:tcBorders>
              <w:bottom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c>
          <w:tcPr>
            <w:tcW w:w="1800" w:type="dxa"/>
            <w:gridSpan w:val="3"/>
            <w:vMerge/>
            <w:tcBorders>
              <w:bottom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c>
          <w:tcPr>
            <w:tcW w:w="1440" w:type="dxa"/>
            <w:gridSpan w:val="2"/>
            <w:vMerge/>
            <w:tcBorders>
              <w:bottom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c>
          <w:tcPr>
            <w:tcW w:w="1083" w:type="dxa"/>
            <w:gridSpan w:val="2"/>
            <w:vMerge/>
            <w:tcBorders>
              <w:bottom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c>
          <w:tcPr>
            <w:tcW w:w="1077" w:type="dxa"/>
            <w:gridSpan w:val="2"/>
            <w:vMerge/>
            <w:tcBorders>
              <w:bottom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c>
          <w:tcPr>
            <w:tcW w:w="903" w:type="dxa"/>
            <w:vMerge/>
            <w:tcBorders>
              <w:bottom w:val="single" w:sz="18" w:space="0" w:color="000099"/>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c>
          <w:tcPr>
            <w:tcW w:w="540" w:type="dxa"/>
            <w:tcBorders>
              <w:left w:val="single" w:sz="18" w:space="0" w:color="000099"/>
              <w:bottom w:val="single" w:sz="18" w:space="0" w:color="000099"/>
            </w:tcBorders>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718</w:t>
            </w:r>
          </w:p>
        </w:tc>
        <w:tc>
          <w:tcPr>
            <w:tcW w:w="900" w:type="dxa"/>
            <w:gridSpan w:val="4"/>
            <w:tcBorders>
              <w:bottom w:val="single" w:sz="18" w:space="0" w:color="000099"/>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0</w:t>
            </w:r>
          </w:p>
        </w:tc>
        <w:tc>
          <w:tcPr>
            <w:tcW w:w="810" w:type="dxa"/>
            <w:gridSpan w:val="4"/>
            <w:tcBorders>
              <w:left w:val="single" w:sz="18" w:space="0" w:color="auto"/>
              <w:bottom w:val="single" w:sz="18" w:space="0" w:color="000099"/>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1</w:t>
            </w:r>
          </w:p>
        </w:tc>
        <w:tc>
          <w:tcPr>
            <w:tcW w:w="990" w:type="dxa"/>
            <w:gridSpan w:val="3"/>
            <w:tcBorders>
              <w:left w:val="single" w:sz="18" w:space="0" w:color="auto"/>
              <w:bottom w:val="single" w:sz="18" w:space="0" w:color="000099"/>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3</w:t>
            </w:r>
          </w:p>
        </w:tc>
        <w:tc>
          <w:tcPr>
            <w:tcW w:w="1427" w:type="dxa"/>
            <w:vMerge/>
            <w:tcBorders>
              <w:left w:val="single" w:sz="18" w:space="0" w:color="000099"/>
              <w:bottom w:val="single" w:sz="18" w:space="0" w:color="000099"/>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r>
      <w:tr w:rsidR="00BF3649" w:rsidRPr="00BF3649" w:rsidTr="00446106">
        <w:trPr>
          <w:gridBefore w:val="1"/>
          <w:wBefore w:w="16" w:type="dxa"/>
          <w:trHeight w:val="900"/>
        </w:trPr>
        <w:tc>
          <w:tcPr>
            <w:tcW w:w="14551" w:type="dxa"/>
            <w:gridSpan w:val="26"/>
            <w:tcBorders>
              <w:top w:val="single" w:sz="18" w:space="0" w:color="000099"/>
              <w:left w:val="single" w:sz="18" w:space="0" w:color="002060"/>
              <w:bottom w:val="single" w:sz="18" w:space="0" w:color="000099"/>
              <w:right w:val="single" w:sz="18" w:space="0" w:color="000099"/>
            </w:tcBorders>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lastRenderedPageBreak/>
              <w:t>Component C:</w:t>
            </w:r>
          </w:p>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Sustainably financing the protection of coastal ecosystems and EAFM activities in FMA 715 and 717.</w:t>
            </w:r>
          </w:p>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noProof/>
                <w:sz w:val="18"/>
                <w:szCs w:val="18"/>
                <w:lang w:eastAsia="en-US"/>
              </w:rPr>
              <mc:AlternateContent>
                <mc:Choice Requires="wps">
                  <w:drawing>
                    <wp:anchor distT="0" distB="0" distL="114300" distR="114300" simplePos="0" relativeHeight="251659264" behindDoc="0" locked="0" layoutInCell="1" allowOverlap="1" wp14:anchorId="66E1990F" wp14:editId="77B9BD32">
                      <wp:simplePos x="0" y="0"/>
                      <wp:positionH relativeFrom="column">
                        <wp:posOffset>9159875</wp:posOffset>
                      </wp:positionH>
                      <wp:positionV relativeFrom="paragraph">
                        <wp:posOffset>309245</wp:posOffset>
                      </wp:positionV>
                      <wp:extent cx="19050" cy="2787650"/>
                      <wp:effectExtent l="0" t="0" r="19050" b="31750"/>
                      <wp:wrapNone/>
                      <wp:docPr id="9" name="Straight Connector 9"/>
                      <wp:cNvGraphicFramePr/>
                      <a:graphic xmlns:a="http://schemas.openxmlformats.org/drawingml/2006/main">
                        <a:graphicData uri="http://schemas.microsoft.com/office/word/2010/wordprocessingShape">
                          <wps:wsp>
                            <wps:cNvCnPr/>
                            <wps:spPr>
                              <a:xfrm>
                                <a:off x="0" y="0"/>
                                <a:ext cx="19050" cy="2787650"/>
                              </a:xfrm>
                              <a:prstGeom prst="line">
                                <a:avLst/>
                              </a:prstGeom>
                              <a:noFill/>
                              <a:ln w="1905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34C8062"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1.25pt,24.35pt" to="722.75pt,2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" strokecolor="#002060" strokeweight="1.5pt">
                      <v:stroke joinstyle="miter"/>
                    </v:line>
                  </w:pict>
                </mc:Fallback>
              </mc:AlternateContent>
            </w:r>
            <w:r w:rsidRPr="00BF3649">
              <w:rPr>
                <w:rFonts w:ascii="Times New Roman" w:eastAsiaTheme="minorHAnsi" w:hAnsi="Times New Roman"/>
                <w:b/>
                <w:bCs/>
                <w:sz w:val="18"/>
                <w:szCs w:val="18"/>
                <w:lang w:eastAsia="en-US"/>
              </w:rPr>
              <w:t>Objective: Through the capitalization the Blue Abadi Fund in West Papua Province (FMA 715 and 717), permanently support a network of local institutions working to protect coastal ecosystems, increase fisheries production, and enhance EAFM for the benefit of small-scale local fishers and their communities.</w:t>
            </w:r>
          </w:p>
        </w:tc>
      </w:tr>
      <w:tr w:rsidR="00BF3649" w:rsidRPr="00BF3649" w:rsidTr="00446106">
        <w:trPr>
          <w:gridAfter w:val="1"/>
          <w:wAfter w:w="1427" w:type="dxa"/>
        </w:trPr>
        <w:tc>
          <w:tcPr>
            <w:tcW w:w="2296" w:type="dxa"/>
            <w:gridSpan w:val="3"/>
            <w:vMerge w:val="restart"/>
            <w:tcBorders>
              <w:top w:val="single" w:sz="18" w:space="0" w:color="000099"/>
              <w:left w:val="single" w:sz="18" w:space="0" w:color="002060"/>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1. Financing provided to the Blue Abadi Fund for critical coastal ecosystem protection and EAFM in West Papua Province (FMA 715 and 717), results in Indonesia’s first sustainably financed MPA network, serving as a national and regional model for sustained marine resource management, as well as in positive impacts to ecosystem health, fisheries production, and the livelihoods and food security of local fishers and their communities.</w:t>
            </w:r>
          </w:p>
        </w:tc>
        <w:tc>
          <w:tcPr>
            <w:tcW w:w="1440" w:type="dxa"/>
            <w:gridSpan w:val="2"/>
            <w:tcBorders>
              <w:top w:val="single" w:sz="18" w:space="0" w:color="000099"/>
              <w:bottom w:val="single" w:sz="6"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The Blue Abadi Fund is capitalized.</w:t>
            </w:r>
          </w:p>
        </w:tc>
        <w:tc>
          <w:tcPr>
            <w:tcW w:w="1620" w:type="dxa"/>
            <w:tcBorders>
              <w:top w:val="single" w:sz="18" w:space="0" w:color="000099"/>
              <w:bottom w:val="single" w:sz="6"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 xml:space="preserve">The Blue Abadi Fund has been capitalized at a minimum amount of USD $30 million </w:t>
            </w:r>
          </w:p>
        </w:tc>
        <w:tc>
          <w:tcPr>
            <w:tcW w:w="1350" w:type="dxa"/>
            <w:gridSpan w:val="2"/>
            <w:tcBorders>
              <w:top w:val="single" w:sz="18" w:space="0" w:color="000099"/>
              <w:bottom w:val="single" w:sz="6"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N/A</w:t>
            </w:r>
          </w:p>
        </w:tc>
        <w:tc>
          <w:tcPr>
            <w:tcW w:w="1061" w:type="dxa"/>
            <w:gridSpan w:val="2"/>
            <w:tcBorders>
              <w:top w:val="single" w:sz="18" w:space="0" w:color="000099"/>
              <w:bottom w:val="single" w:sz="6"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Annual Blue Abadi Report from Kehati</w:t>
            </w:r>
          </w:p>
        </w:tc>
        <w:tc>
          <w:tcPr>
            <w:tcW w:w="1099" w:type="dxa"/>
            <w:gridSpan w:val="2"/>
            <w:tcBorders>
              <w:top w:val="single" w:sz="18" w:space="0" w:color="000099"/>
              <w:bottom w:val="single" w:sz="6"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Once</w:t>
            </w:r>
          </w:p>
        </w:tc>
        <w:tc>
          <w:tcPr>
            <w:tcW w:w="1034" w:type="dxa"/>
            <w:gridSpan w:val="2"/>
            <w:tcBorders>
              <w:top w:val="single" w:sz="18" w:space="0" w:color="000099"/>
              <w:bottom w:val="single" w:sz="6" w:space="0" w:color="000099"/>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CI</w:t>
            </w:r>
          </w:p>
        </w:tc>
        <w:tc>
          <w:tcPr>
            <w:tcW w:w="1440" w:type="dxa"/>
            <w:gridSpan w:val="5"/>
            <w:tcBorders>
              <w:top w:val="single" w:sz="18" w:space="0" w:color="000099"/>
              <w:left w:val="single" w:sz="18" w:space="0" w:color="000099"/>
              <w:bottom w:val="single" w:sz="6" w:space="0" w:color="000099"/>
              <w:right w:val="single" w:sz="18" w:space="0" w:color="auto"/>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0</w:t>
            </w:r>
          </w:p>
        </w:tc>
        <w:tc>
          <w:tcPr>
            <w:tcW w:w="810" w:type="dxa"/>
            <w:gridSpan w:val="4"/>
            <w:tcBorders>
              <w:top w:val="single" w:sz="18" w:space="0" w:color="000099"/>
              <w:left w:val="single" w:sz="18" w:space="0" w:color="auto"/>
              <w:bottom w:val="single" w:sz="6" w:space="0" w:color="000099"/>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1</w:t>
            </w:r>
          </w:p>
        </w:tc>
        <w:tc>
          <w:tcPr>
            <w:tcW w:w="990" w:type="dxa"/>
            <w:gridSpan w:val="3"/>
            <w:tcBorders>
              <w:top w:val="single" w:sz="18" w:space="0" w:color="000099"/>
              <w:left w:val="single" w:sz="18" w:space="0" w:color="auto"/>
              <w:bottom w:val="single" w:sz="6" w:space="0" w:color="000099"/>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1</w:t>
            </w:r>
          </w:p>
        </w:tc>
      </w:tr>
      <w:tr w:rsidR="00BF3649" w:rsidRPr="00BF3649" w:rsidTr="00446106">
        <w:trPr>
          <w:gridAfter w:val="1"/>
          <w:wAfter w:w="1427" w:type="dxa"/>
          <w:trHeight w:val="2988"/>
        </w:trPr>
        <w:tc>
          <w:tcPr>
            <w:tcW w:w="2296" w:type="dxa"/>
            <w:gridSpan w:val="3"/>
            <w:vMerge/>
            <w:tcBorders>
              <w:left w:val="single" w:sz="18" w:space="0" w:color="002060"/>
              <w:bottom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440" w:type="dxa"/>
            <w:gridSpan w:val="2"/>
            <w:tcBorders>
              <w:top w:val="single" w:sz="6" w:space="0" w:color="000099"/>
              <w:bottom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 xml:space="preserve">Blue Abadi Fund is fully operational. </w:t>
            </w:r>
          </w:p>
        </w:tc>
        <w:tc>
          <w:tcPr>
            <w:tcW w:w="1620" w:type="dxa"/>
            <w:tcBorders>
              <w:top w:val="single" w:sz="6" w:space="0" w:color="000099"/>
              <w:bottom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Operations are in compliance with the Blue Abadi Operations Manual. Funds are being disbursed annually to Indonesian organizations in West Papua for activities consistent with the Blue Abadi Strategic Plan.</w:t>
            </w:r>
          </w:p>
        </w:tc>
        <w:tc>
          <w:tcPr>
            <w:tcW w:w="1350" w:type="dxa"/>
            <w:gridSpan w:val="2"/>
            <w:tcBorders>
              <w:top w:val="single" w:sz="6" w:space="0" w:color="000099"/>
              <w:bottom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N/A</w:t>
            </w:r>
          </w:p>
        </w:tc>
        <w:tc>
          <w:tcPr>
            <w:tcW w:w="1061" w:type="dxa"/>
            <w:gridSpan w:val="2"/>
            <w:tcBorders>
              <w:top w:val="single" w:sz="6" w:space="0" w:color="000099"/>
              <w:bottom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Annual Blue Abadi Report from Kehati</w:t>
            </w:r>
          </w:p>
        </w:tc>
        <w:tc>
          <w:tcPr>
            <w:tcW w:w="1099" w:type="dxa"/>
            <w:gridSpan w:val="2"/>
            <w:tcBorders>
              <w:top w:val="single" w:sz="6" w:space="0" w:color="000099"/>
              <w:bottom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Annual</w:t>
            </w:r>
          </w:p>
        </w:tc>
        <w:tc>
          <w:tcPr>
            <w:tcW w:w="1034" w:type="dxa"/>
            <w:gridSpan w:val="2"/>
            <w:tcBorders>
              <w:top w:val="single" w:sz="6" w:space="0" w:color="000099"/>
              <w:bottom w:val="single" w:sz="18" w:space="0" w:color="000099"/>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CI</w:t>
            </w:r>
          </w:p>
        </w:tc>
        <w:tc>
          <w:tcPr>
            <w:tcW w:w="1440" w:type="dxa"/>
            <w:gridSpan w:val="5"/>
            <w:tcBorders>
              <w:top w:val="single" w:sz="6" w:space="0" w:color="000099"/>
              <w:left w:val="single" w:sz="18" w:space="0" w:color="000099"/>
              <w:bottom w:val="single" w:sz="18" w:space="0" w:color="000099"/>
              <w:right w:val="single" w:sz="18" w:space="0" w:color="auto"/>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0</w:t>
            </w:r>
          </w:p>
        </w:tc>
        <w:tc>
          <w:tcPr>
            <w:tcW w:w="810" w:type="dxa"/>
            <w:gridSpan w:val="4"/>
            <w:tcBorders>
              <w:top w:val="single" w:sz="6" w:space="0" w:color="000099"/>
              <w:left w:val="single" w:sz="18" w:space="0" w:color="auto"/>
              <w:bottom w:val="single" w:sz="18" w:space="0" w:color="000099"/>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1</w:t>
            </w:r>
          </w:p>
        </w:tc>
        <w:tc>
          <w:tcPr>
            <w:tcW w:w="990" w:type="dxa"/>
            <w:gridSpan w:val="3"/>
            <w:tcBorders>
              <w:top w:val="single" w:sz="6" w:space="0" w:color="000099"/>
              <w:left w:val="single" w:sz="18" w:space="0" w:color="auto"/>
              <w:bottom w:val="single" w:sz="18" w:space="0" w:color="000099"/>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1</w:t>
            </w:r>
          </w:p>
        </w:tc>
      </w:tr>
      <w:tr w:rsidR="00BF3649" w:rsidRPr="00BF3649" w:rsidTr="00446106">
        <w:trPr>
          <w:gridBefore w:val="1"/>
          <w:wBefore w:w="16" w:type="dxa"/>
        </w:trPr>
        <w:tc>
          <w:tcPr>
            <w:tcW w:w="14551" w:type="dxa"/>
            <w:gridSpan w:val="26"/>
            <w:tcBorders>
              <w:top w:val="single" w:sz="18" w:space="0" w:color="000099"/>
              <w:left w:val="single" w:sz="18" w:space="0" w:color="002060"/>
              <w:bottom w:val="single" w:sz="18" w:space="0" w:color="000099"/>
              <w:right w:val="single" w:sz="18" w:space="0" w:color="000099"/>
            </w:tcBorders>
            <w:shd w:val="clear" w:color="auto" w:fill="9CC2E5" w:themeFill="accent1" w:themeFillTint="99"/>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Component D:</w:t>
            </w:r>
          </w:p>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Implementing knowledge management, monitoring and evaluation for sustainable coastal fisheries in FMA 715, 717 and 718.</w:t>
            </w:r>
          </w:p>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 xml:space="preserve">Objective: Platforms established for project monitoring, evaluation, reporting, and knowledge management promote data sharing, communication of lessons learned and adaptive management. </w:t>
            </w:r>
          </w:p>
        </w:tc>
      </w:tr>
      <w:tr w:rsidR="00BF3649" w:rsidRPr="00BF3649" w:rsidTr="00446106">
        <w:trPr>
          <w:gridBefore w:val="1"/>
          <w:wBefore w:w="16" w:type="dxa"/>
          <w:trHeight w:val="1025"/>
        </w:trPr>
        <w:tc>
          <w:tcPr>
            <w:tcW w:w="1961" w:type="dxa"/>
            <w:tcBorders>
              <w:top w:val="single" w:sz="18" w:space="0" w:color="000099"/>
              <w:left w:val="single" w:sz="18" w:space="0" w:color="002060"/>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1. Results-based performance monitoring used to track project status and inform governance and management of project sites to support EAFM in FMAs 715, 717 and 718. (Supports Program-level Output 3.2)</w:t>
            </w:r>
          </w:p>
        </w:tc>
        <w:tc>
          <w:tcPr>
            <w:tcW w:w="1620" w:type="dxa"/>
            <w:gridSpan w:val="2"/>
            <w:tcBorders>
              <w:top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Existence and use of a comprehensive results-based project monitoring tool for the CFI Indonesia project compatible with other CFI Child monitoring programs.</w:t>
            </w:r>
          </w:p>
        </w:tc>
        <w:tc>
          <w:tcPr>
            <w:tcW w:w="1800" w:type="dxa"/>
            <w:gridSpan w:val="3"/>
            <w:tcBorders>
              <w:top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Monitoring plan will be implemented at the site level in each FMA over the life of the project.</w:t>
            </w:r>
          </w:p>
        </w:tc>
        <w:tc>
          <w:tcPr>
            <w:tcW w:w="1440" w:type="dxa"/>
            <w:gridSpan w:val="2"/>
            <w:tcBorders>
              <w:top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Data will be disaggregated at the site level.</w:t>
            </w:r>
          </w:p>
        </w:tc>
        <w:tc>
          <w:tcPr>
            <w:tcW w:w="1083" w:type="dxa"/>
            <w:gridSpan w:val="2"/>
            <w:tcBorders>
              <w:top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Existence and use of a results-based performance monitoring tool compatible with other CFI Child Projects.</w:t>
            </w:r>
          </w:p>
        </w:tc>
        <w:tc>
          <w:tcPr>
            <w:tcW w:w="1077" w:type="dxa"/>
            <w:gridSpan w:val="2"/>
            <w:tcBorders>
              <w:top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Within 6 mos. of project start up</w:t>
            </w:r>
          </w:p>
        </w:tc>
        <w:tc>
          <w:tcPr>
            <w:tcW w:w="903" w:type="dxa"/>
            <w:tcBorders>
              <w:top w:val="single" w:sz="18" w:space="0" w:color="000099"/>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PMU and CI</w:t>
            </w:r>
          </w:p>
        </w:tc>
        <w:tc>
          <w:tcPr>
            <w:tcW w:w="1440" w:type="dxa"/>
            <w:gridSpan w:val="5"/>
            <w:tcBorders>
              <w:top w:val="single" w:sz="18" w:space="0" w:color="000099"/>
              <w:left w:val="single" w:sz="18" w:space="0" w:color="000099"/>
              <w:right w:val="single" w:sz="18" w:space="0" w:color="auto"/>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0</w:t>
            </w:r>
          </w:p>
        </w:tc>
        <w:tc>
          <w:tcPr>
            <w:tcW w:w="810" w:type="dxa"/>
            <w:gridSpan w:val="4"/>
            <w:tcBorders>
              <w:top w:val="single" w:sz="18" w:space="0" w:color="000099"/>
              <w:left w:val="single" w:sz="18"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1</w:t>
            </w:r>
          </w:p>
        </w:tc>
        <w:tc>
          <w:tcPr>
            <w:tcW w:w="990" w:type="dxa"/>
            <w:gridSpan w:val="3"/>
            <w:tcBorders>
              <w:top w:val="single" w:sz="18" w:space="0" w:color="000099"/>
              <w:left w:val="single" w:sz="18" w:space="0" w:color="auto"/>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1</w:t>
            </w:r>
          </w:p>
        </w:tc>
        <w:tc>
          <w:tcPr>
            <w:tcW w:w="1427" w:type="dxa"/>
            <w:tcBorders>
              <w:top w:val="single" w:sz="18" w:space="0" w:color="000099"/>
              <w:left w:val="single" w:sz="18" w:space="0" w:color="000099"/>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ProDoc monitoring plan will provide baseline for the project monitoring scheme</w:t>
            </w:r>
            <w:r w:rsidRPr="00BF3649">
              <w:rPr>
                <w:rFonts w:ascii="Times New Roman" w:eastAsiaTheme="minorHAnsi" w:hAnsi="Times New Roman"/>
                <w:bCs/>
                <w:sz w:val="18"/>
                <w:szCs w:val="18"/>
                <w:lang w:eastAsia="en-US"/>
              </w:rPr>
              <w:br/>
            </w:r>
            <w:r w:rsidRPr="00BF3649">
              <w:rPr>
                <w:rFonts w:ascii="Times New Roman" w:eastAsiaTheme="minorHAnsi" w:hAnsi="Times New Roman"/>
                <w:bCs/>
                <w:sz w:val="18"/>
                <w:szCs w:val="18"/>
                <w:lang w:eastAsia="en-US"/>
              </w:rPr>
              <w:br/>
              <w:t>Required data and tools are available.</w:t>
            </w:r>
          </w:p>
        </w:tc>
      </w:tr>
      <w:tr w:rsidR="00BF3649" w:rsidRPr="00BF3649" w:rsidTr="00446106">
        <w:trPr>
          <w:gridBefore w:val="1"/>
          <w:wBefore w:w="16" w:type="dxa"/>
          <w:trHeight w:val="585"/>
        </w:trPr>
        <w:tc>
          <w:tcPr>
            <w:tcW w:w="1961" w:type="dxa"/>
            <w:tcBorders>
              <w:left w:val="single" w:sz="18" w:space="0" w:color="002060"/>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 xml:space="preserve">2. Existing and new data and information management systems established, maintained and updated so that information is secure and available. (Supports </w:t>
            </w:r>
            <w:r w:rsidRPr="00BF3649">
              <w:rPr>
                <w:rFonts w:ascii="Times New Roman" w:eastAsiaTheme="minorHAnsi" w:hAnsi="Times New Roman"/>
                <w:bCs/>
                <w:sz w:val="18"/>
                <w:szCs w:val="18"/>
                <w:lang w:eastAsia="en-US"/>
              </w:rPr>
              <w:lastRenderedPageBreak/>
              <w:t>Program-level Output 3.1)</w:t>
            </w:r>
          </w:p>
        </w:tc>
        <w:tc>
          <w:tcPr>
            <w:tcW w:w="1620" w:type="dxa"/>
            <w:gridSpan w:val="2"/>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lastRenderedPageBreak/>
              <w:t># of secure information management systems updated and publicly available.</w:t>
            </w:r>
          </w:p>
        </w:tc>
        <w:tc>
          <w:tcPr>
            <w:tcW w:w="1800" w:type="dxa"/>
            <w:gridSpan w:val="3"/>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440" w:type="dxa"/>
            <w:gridSpan w:val="2"/>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083" w:type="dxa"/>
            <w:gridSpan w:val="2"/>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Existence of updated and available EAFM management systems.</w:t>
            </w:r>
          </w:p>
        </w:tc>
        <w:tc>
          <w:tcPr>
            <w:tcW w:w="1077" w:type="dxa"/>
            <w:gridSpan w:val="2"/>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Midterm and EOP</w:t>
            </w:r>
          </w:p>
        </w:tc>
        <w:tc>
          <w:tcPr>
            <w:tcW w:w="903" w:type="dxa"/>
            <w:tcBorders>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PMU</w:t>
            </w:r>
          </w:p>
        </w:tc>
        <w:tc>
          <w:tcPr>
            <w:tcW w:w="1440" w:type="dxa"/>
            <w:gridSpan w:val="5"/>
            <w:tcBorders>
              <w:left w:val="single" w:sz="18" w:space="0" w:color="000099"/>
              <w:right w:val="single" w:sz="18" w:space="0" w:color="auto"/>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0</w:t>
            </w:r>
          </w:p>
        </w:tc>
        <w:tc>
          <w:tcPr>
            <w:tcW w:w="810" w:type="dxa"/>
            <w:gridSpan w:val="4"/>
            <w:tcBorders>
              <w:left w:val="single" w:sz="18"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1</w:t>
            </w:r>
          </w:p>
        </w:tc>
        <w:tc>
          <w:tcPr>
            <w:tcW w:w="990" w:type="dxa"/>
            <w:gridSpan w:val="3"/>
            <w:tcBorders>
              <w:left w:val="single" w:sz="18" w:space="0" w:color="auto"/>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1</w:t>
            </w:r>
          </w:p>
        </w:tc>
        <w:tc>
          <w:tcPr>
            <w:tcW w:w="1427" w:type="dxa"/>
            <w:tcBorders>
              <w:left w:val="single" w:sz="18" w:space="0" w:color="000099"/>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Stakeholders are willing to participate and are committed to implementing a data sharing mechanism.</w:t>
            </w:r>
          </w:p>
        </w:tc>
      </w:tr>
      <w:tr w:rsidR="00BF3649" w:rsidRPr="00BF3649" w:rsidTr="00446106">
        <w:trPr>
          <w:gridBefore w:val="1"/>
          <w:wBefore w:w="16" w:type="dxa"/>
          <w:trHeight w:val="903"/>
        </w:trPr>
        <w:tc>
          <w:tcPr>
            <w:tcW w:w="1961" w:type="dxa"/>
            <w:vMerge w:val="restart"/>
            <w:tcBorders>
              <w:left w:val="single" w:sz="18" w:space="0" w:color="002060"/>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 xml:space="preserve">3. EAFM information for coastal fisheries management available and disseminated in the respective FMAs, the CFI Programme and other interested national/regional/global audiences. (Supports Program-level Output 3.1)  </w:t>
            </w:r>
          </w:p>
        </w:tc>
        <w:tc>
          <w:tcPr>
            <w:tcW w:w="1620" w:type="dxa"/>
            <w:gridSpan w:val="2"/>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 of websites documenting project available on line.</w:t>
            </w:r>
          </w:p>
        </w:tc>
        <w:tc>
          <w:tcPr>
            <w:tcW w:w="1800" w:type="dxa"/>
            <w:gridSpan w:val="3"/>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440" w:type="dxa"/>
            <w:gridSpan w:val="2"/>
            <w:vMerge w:val="restart"/>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083" w:type="dxa"/>
            <w:gridSpan w:val="2"/>
            <w:vMerge w:val="restart"/>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Documentation of websites and in hard copy.</w:t>
            </w:r>
          </w:p>
        </w:tc>
        <w:tc>
          <w:tcPr>
            <w:tcW w:w="1077" w:type="dxa"/>
            <w:gridSpan w:val="2"/>
            <w:vMerge w:val="restart"/>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Midterm and EOP</w:t>
            </w:r>
          </w:p>
        </w:tc>
        <w:tc>
          <w:tcPr>
            <w:tcW w:w="903" w:type="dxa"/>
            <w:vMerge w:val="restart"/>
            <w:tcBorders>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PMU</w:t>
            </w:r>
          </w:p>
        </w:tc>
        <w:tc>
          <w:tcPr>
            <w:tcW w:w="1440" w:type="dxa"/>
            <w:gridSpan w:val="5"/>
            <w:tcBorders>
              <w:left w:val="single" w:sz="18" w:space="0" w:color="000099"/>
              <w:right w:val="single" w:sz="18" w:space="0" w:color="auto"/>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0</w:t>
            </w:r>
          </w:p>
        </w:tc>
        <w:tc>
          <w:tcPr>
            <w:tcW w:w="810" w:type="dxa"/>
            <w:gridSpan w:val="4"/>
            <w:tcBorders>
              <w:left w:val="single" w:sz="18"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2</w:t>
            </w:r>
          </w:p>
        </w:tc>
        <w:tc>
          <w:tcPr>
            <w:tcW w:w="990" w:type="dxa"/>
            <w:gridSpan w:val="3"/>
            <w:tcBorders>
              <w:left w:val="single" w:sz="18" w:space="0" w:color="auto"/>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3</w:t>
            </w:r>
          </w:p>
        </w:tc>
        <w:tc>
          <w:tcPr>
            <w:tcW w:w="1427" w:type="dxa"/>
            <w:vMerge w:val="restart"/>
            <w:tcBorders>
              <w:left w:val="single" w:sz="18" w:space="0" w:color="000099"/>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r>
      <w:tr w:rsidR="00BF3649" w:rsidRPr="00BF3649" w:rsidTr="00446106">
        <w:trPr>
          <w:gridBefore w:val="1"/>
          <w:wBefore w:w="16" w:type="dxa"/>
          <w:trHeight w:val="903"/>
        </w:trPr>
        <w:tc>
          <w:tcPr>
            <w:tcW w:w="1961" w:type="dxa"/>
            <w:vMerge/>
            <w:tcBorders>
              <w:left w:val="single" w:sz="18" w:space="0" w:color="002060"/>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620" w:type="dxa"/>
            <w:gridSpan w:val="2"/>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 of reflection exercises held during PSC meetings incorporated into AWP formulation.</w:t>
            </w:r>
          </w:p>
        </w:tc>
        <w:tc>
          <w:tcPr>
            <w:tcW w:w="1800" w:type="dxa"/>
            <w:gridSpan w:val="3"/>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r w:rsidRPr="00BF3649">
              <w:rPr>
                <w:rFonts w:ascii="Times New Roman" w:eastAsiaTheme="minorHAnsi" w:hAnsi="Times New Roman"/>
                <w:bCs/>
                <w:sz w:val="18"/>
                <w:szCs w:val="18"/>
                <w:lang w:eastAsia="en-US"/>
              </w:rPr>
              <w:t xml:space="preserve"> “Reflection exercise” includes the review and documentation of progress towards the Program Theory of Change, progress towards implementation of work plans and results, and lessons learned.  Incorporation of the reflection exercise into AWP means lessons learned and revised project logic result in adaptations to strategies/ activities of annual work plans.</w:t>
            </w:r>
          </w:p>
        </w:tc>
        <w:tc>
          <w:tcPr>
            <w:tcW w:w="1440" w:type="dxa"/>
            <w:gridSpan w:val="2"/>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083" w:type="dxa"/>
            <w:gridSpan w:val="2"/>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077" w:type="dxa"/>
            <w:gridSpan w:val="2"/>
            <w:vMerge/>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903" w:type="dxa"/>
            <w:vMerge/>
            <w:tcBorders>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18"/>
                <w:szCs w:val="18"/>
                <w:lang w:eastAsia="en-US"/>
              </w:rPr>
            </w:pPr>
          </w:p>
        </w:tc>
        <w:tc>
          <w:tcPr>
            <w:tcW w:w="1440" w:type="dxa"/>
            <w:gridSpan w:val="5"/>
            <w:tcBorders>
              <w:left w:val="single" w:sz="18" w:space="0" w:color="000099"/>
              <w:right w:val="single" w:sz="18" w:space="0" w:color="auto"/>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0</w:t>
            </w:r>
          </w:p>
        </w:tc>
        <w:tc>
          <w:tcPr>
            <w:tcW w:w="810" w:type="dxa"/>
            <w:gridSpan w:val="4"/>
            <w:tcBorders>
              <w:left w:val="single" w:sz="18"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2</w:t>
            </w:r>
          </w:p>
        </w:tc>
        <w:tc>
          <w:tcPr>
            <w:tcW w:w="990" w:type="dxa"/>
            <w:gridSpan w:val="3"/>
            <w:tcBorders>
              <w:left w:val="single" w:sz="18" w:space="0" w:color="auto"/>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5</w:t>
            </w:r>
          </w:p>
        </w:tc>
        <w:tc>
          <w:tcPr>
            <w:tcW w:w="1427" w:type="dxa"/>
            <w:vMerge/>
            <w:tcBorders>
              <w:left w:val="single" w:sz="18" w:space="0" w:color="000099"/>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r>
      <w:tr w:rsidR="00BF3649" w:rsidRPr="00BF3649" w:rsidTr="00446106">
        <w:trPr>
          <w:gridBefore w:val="1"/>
          <w:wBefore w:w="16" w:type="dxa"/>
          <w:trHeight w:val="255"/>
        </w:trPr>
        <w:tc>
          <w:tcPr>
            <w:tcW w:w="1961" w:type="dxa"/>
            <w:vMerge/>
            <w:tcBorders>
              <w:left w:val="single" w:sz="18" w:space="0" w:color="002060"/>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c>
          <w:tcPr>
            <w:tcW w:w="1620" w:type="dxa"/>
            <w:gridSpan w:val="2"/>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Cs/>
                <w:sz w:val="20"/>
                <w:szCs w:val="20"/>
                <w:lang w:eastAsia="en-US"/>
              </w:rPr>
            </w:pPr>
            <w:r w:rsidRPr="00BF3649">
              <w:rPr>
                <w:rFonts w:ascii="Times New Roman" w:eastAsiaTheme="minorHAnsi" w:hAnsi="Times New Roman"/>
                <w:sz w:val="20"/>
                <w:szCs w:val="20"/>
                <w:lang w:eastAsia="en-US"/>
              </w:rPr>
              <w:t># of contributions to CFI Programme Communication Tools</w:t>
            </w:r>
          </w:p>
        </w:tc>
        <w:tc>
          <w:tcPr>
            <w:tcW w:w="1800" w:type="dxa"/>
            <w:gridSpan w:val="3"/>
            <w:tcMar>
              <w:top w:w="0" w:type="dxa"/>
              <w:left w:w="108" w:type="dxa"/>
              <w:bottom w:w="0" w:type="dxa"/>
              <w:right w:w="108" w:type="dxa"/>
            </w:tcMar>
          </w:tcPr>
          <w:p w:rsidR="00BF3649" w:rsidRPr="00BF3649" w:rsidRDefault="00BF3649" w:rsidP="00BF3649">
            <w:pPr>
              <w:widowControl w:val="0"/>
              <w:suppressAutoHyphens w:val="0"/>
              <w:rPr>
                <w:rFonts w:ascii="Times New Roman" w:eastAsiaTheme="minorHAnsi" w:hAnsi="Times New Roman"/>
                <w:b/>
                <w:bCs/>
                <w:sz w:val="20"/>
                <w:szCs w:val="20"/>
                <w:lang w:eastAsia="en-US"/>
              </w:rPr>
            </w:pPr>
            <w:r w:rsidRPr="00BF3649">
              <w:rPr>
                <w:rFonts w:ascii="Times New Roman" w:eastAsiaTheme="minorHAnsi" w:hAnsi="Times New Roman"/>
                <w:sz w:val="20"/>
                <w:szCs w:val="20"/>
                <w:lang w:eastAsia="en-US"/>
              </w:rPr>
              <w:t>“Contributions” include stories, lessons learned on EAFM but also Xcutting themes such as community engagement, gender, etc that are shared through print or media with the CFI Programme and other international fora.</w:t>
            </w:r>
          </w:p>
        </w:tc>
        <w:tc>
          <w:tcPr>
            <w:tcW w:w="1440" w:type="dxa"/>
            <w:gridSpan w:val="2"/>
            <w:vMerge/>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c>
          <w:tcPr>
            <w:tcW w:w="1083" w:type="dxa"/>
            <w:gridSpan w:val="2"/>
            <w:vMerge/>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c>
          <w:tcPr>
            <w:tcW w:w="1077" w:type="dxa"/>
            <w:gridSpan w:val="2"/>
            <w:vMerge/>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c>
          <w:tcPr>
            <w:tcW w:w="903" w:type="dxa"/>
            <w:vMerge/>
            <w:tcBorders>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c>
          <w:tcPr>
            <w:tcW w:w="1440" w:type="dxa"/>
            <w:gridSpan w:val="5"/>
            <w:tcBorders>
              <w:left w:val="single" w:sz="18" w:space="0" w:color="000099"/>
              <w:right w:val="single" w:sz="18" w:space="0" w:color="auto"/>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TBD after project start up</w:t>
            </w:r>
          </w:p>
        </w:tc>
        <w:tc>
          <w:tcPr>
            <w:tcW w:w="810" w:type="dxa"/>
            <w:gridSpan w:val="4"/>
            <w:tcBorders>
              <w:left w:val="single" w:sz="18" w:space="0" w:color="auto"/>
              <w:right w:val="single" w:sz="18" w:space="0" w:color="auto"/>
            </w:tcBorders>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TBD after project start up</w:t>
            </w:r>
          </w:p>
        </w:tc>
        <w:tc>
          <w:tcPr>
            <w:tcW w:w="990" w:type="dxa"/>
            <w:gridSpan w:val="3"/>
            <w:tcBorders>
              <w:left w:val="single" w:sz="18" w:space="0" w:color="auto"/>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r w:rsidRPr="00BF3649">
              <w:rPr>
                <w:rFonts w:ascii="Times New Roman" w:eastAsiaTheme="minorHAnsi" w:hAnsi="Times New Roman"/>
                <w:b/>
                <w:bCs/>
                <w:sz w:val="18"/>
                <w:szCs w:val="18"/>
                <w:lang w:eastAsia="en-US"/>
              </w:rPr>
              <w:t>TBD after project start up</w:t>
            </w:r>
          </w:p>
        </w:tc>
        <w:tc>
          <w:tcPr>
            <w:tcW w:w="1427" w:type="dxa"/>
            <w:vMerge/>
            <w:tcBorders>
              <w:left w:val="single" w:sz="18" w:space="0" w:color="000099"/>
              <w:right w:val="single" w:sz="18" w:space="0" w:color="000099"/>
            </w:tcBorders>
            <w:tcMar>
              <w:top w:w="0" w:type="dxa"/>
              <w:left w:w="108" w:type="dxa"/>
              <w:bottom w:w="0" w:type="dxa"/>
              <w:right w:w="108" w:type="dxa"/>
            </w:tcMar>
          </w:tcPr>
          <w:p w:rsidR="00BF3649" w:rsidRPr="00BF3649" w:rsidRDefault="00BF3649" w:rsidP="00BF3649">
            <w:pPr>
              <w:widowControl w:val="0"/>
              <w:suppressAutoHyphens w:val="0"/>
              <w:jc w:val="center"/>
              <w:rPr>
                <w:rFonts w:ascii="Times New Roman" w:eastAsiaTheme="minorHAnsi" w:hAnsi="Times New Roman"/>
                <w:b/>
                <w:bCs/>
                <w:sz w:val="18"/>
                <w:szCs w:val="18"/>
                <w:lang w:eastAsia="en-US"/>
              </w:rPr>
            </w:pPr>
          </w:p>
        </w:tc>
      </w:tr>
    </w:tbl>
    <w:p w:rsidR="00BF3649" w:rsidRDefault="00BF3649" w:rsidP="00BF3649"/>
    <w:sectPr w:rsidR="00BF3649" w:rsidSect="00446106">
      <w:footerReference w:type="default" r:id="rId7"/>
      <w:pgSz w:w="15840" w:h="12240" w:orient="landscape"/>
      <w:pgMar w:top="720" w:right="27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6106" w:rsidRDefault="00446106" w:rsidP="00E21445">
      <w:r>
        <w:separator/>
      </w:r>
    </w:p>
  </w:endnote>
  <w:endnote w:type="continuationSeparator" w:id="0">
    <w:p w:rsidR="00446106" w:rsidRDefault="00446106" w:rsidP="00E2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8777592"/>
      <w:docPartObj>
        <w:docPartGallery w:val="Page Numbers (Bottom of Page)"/>
        <w:docPartUnique/>
      </w:docPartObj>
    </w:sdtPr>
    <w:sdtEndPr>
      <w:rPr>
        <w:noProof/>
      </w:rPr>
    </w:sdtEndPr>
    <w:sdtContent>
      <w:p w:rsidR="00446106" w:rsidRDefault="00446106" w:rsidP="00446106">
        <w:pPr>
          <w:pStyle w:val="Footer"/>
          <w:jc w:val="right"/>
        </w:pPr>
        <w:r w:rsidRPr="002860EB">
          <w:rPr>
            <w:sz w:val="20"/>
            <w:szCs w:val="20"/>
          </w:rPr>
          <w:t xml:space="preserve">Results Framework for </w:t>
        </w:r>
        <w:r w:rsidRPr="002860EB">
          <w:rPr>
            <w:rFonts w:ascii="Times New Roman" w:hAnsi="Times New Roman"/>
            <w:sz w:val="20"/>
            <w:szCs w:val="20"/>
          </w:rPr>
          <w:t>WWF-GEF</w:t>
        </w:r>
        <w:r>
          <w:rPr>
            <w:rFonts w:ascii="Times New Roman" w:hAnsi="Times New Roman"/>
            <w:sz w:val="20"/>
            <w:szCs w:val="20"/>
          </w:rPr>
          <w:tab/>
        </w:r>
        <w:r>
          <w:rPr>
            <w:rFonts w:ascii="Times New Roman" w:hAnsi="Times New Roman"/>
            <w:sz w:val="20"/>
            <w:szCs w:val="20"/>
          </w:rPr>
          <w:tab/>
        </w:r>
        <w:r>
          <w:fldChar w:fldCharType="begin"/>
        </w:r>
        <w:r>
          <w:instrText xml:space="preserve"> PAGE   \* MERGEFORMAT </w:instrText>
        </w:r>
        <w:r>
          <w:fldChar w:fldCharType="separate"/>
        </w:r>
        <w:r w:rsidR="00453013">
          <w:rPr>
            <w:noProof/>
          </w:rPr>
          <w:t>2</w:t>
        </w:r>
        <w:r>
          <w:rPr>
            <w:noProof/>
          </w:rPr>
          <w:fldChar w:fldCharType="end"/>
        </w:r>
      </w:p>
    </w:sdtContent>
  </w:sdt>
  <w:p w:rsidR="00446106" w:rsidRDefault="004461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6106" w:rsidRDefault="00446106" w:rsidP="00E21445">
      <w:r>
        <w:separator/>
      </w:r>
    </w:p>
  </w:footnote>
  <w:footnote w:type="continuationSeparator" w:id="0">
    <w:p w:rsidR="00446106" w:rsidRDefault="00446106" w:rsidP="00E21445">
      <w:r>
        <w:continuationSeparator/>
      </w:r>
    </w:p>
  </w:footnote>
  <w:footnote w:id="1">
    <w:p w:rsidR="00446106" w:rsidRPr="00312578" w:rsidRDefault="00446106" w:rsidP="00BF3649">
      <w:pPr>
        <w:pStyle w:val="FootnoteText"/>
        <w:rPr>
          <w:rFonts w:ascii="Arial Narrow" w:hAnsi="Arial Narrow"/>
          <w:sz w:val="18"/>
          <w:szCs w:val="18"/>
        </w:rPr>
      </w:pPr>
      <w:r w:rsidRPr="00312578">
        <w:rPr>
          <w:rStyle w:val="FootnoteReference"/>
          <w:rFonts w:ascii="Arial Narrow" w:hAnsi="Arial Narrow"/>
          <w:sz w:val="18"/>
          <w:szCs w:val="18"/>
        </w:rPr>
        <w:footnoteRef/>
      </w:r>
      <w:r w:rsidRPr="00312578">
        <w:rPr>
          <w:rFonts w:ascii="Arial Narrow" w:hAnsi="Arial Narrow"/>
          <w:sz w:val="18"/>
          <w:szCs w:val="18"/>
        </w:rPr>
        <w:t xml:space="preserve"> Tulum +8 is a regional ecoregional agreement, however it does not have a Ridge to Reef approach and therefore it is not taken into account as baseline.</w:t>
      </w:r>
    </w:p>
  </w:footnote>
  <w:footnote w:id="2">
    <w:p w:rsidR="00446106" w:rsidRPr="00312578" w:rsidRDefault="00446106" w:rsidP="00BF3649">
      <w:pPr>
        <w:pStyle w:val="FootnoteText"/>
        <w:rPr>
          <w:rFonts w:ascii="Arial Narrow" w:hAnsi="Arial Narrow"/>
          <w:sz w:val="18"/>
          <w:szCs w:val="18"/>
        </w:rPr>
      </w:pPr>
      <w:r w:rsidRPr="00312578">
        <w:rPr>
          <w:rStyle w:val="FootnoteReference"/>
          <w:rFonts w:ascii="Arial Narrow" w:hAnsi="Arial Narrow"/>
          <w:sz w:val="18"/>
          <w:szCs w:val="18"/>
        </w:rPr>
        <w:footnoteRef/>
      </w:r>
      <w:r w:rsidRPr="00312578">
        <w:rPr>
          <w:rFonts w:ascii="Arial Narrow" w:hAnsi="Arial Narrow"/>
          <w:sz w:val="18"/>
          <w:szCs w:val="18"/>
        </w:rPr>
        <w:t xml:space="preserve"> Baseline hectares correspond to the portion of the Hondo River which already has an IWRM plan, according to Programa de Gestión de la Cuenca del Río Hondo, SEMARNAT 2009. The PMU will verify this figure.</w:t>
      </w:r>
    </w:p>
  </w:footnote>
  <w:footnote w:id="3">
    <w:p w:rsidR="00446106" w:rsidRPr="00312578" w:rsidRDefault="00446106" w:rsidP="00BF3649">
      <w:pPr>
        <w:pStyle w:val="FootnoteText"/>
        <w:rPr>
          <w:rFonts w:ascii="Arial Narrow" w:hAnsi="Arial Narrow"/>
          <w:sz w:val="18"/>
          <w:szCs w:val="18"/>
        </w:rPr>
      </w:pPr>
      <w:r w:rsidRPr="00312578">
        <w:rPr>
          <w:rStyle w:val="FootnoteReference"/>
          <w:rFonts w:ascii="Arial Narrow" w:hAnsi="Arial Narrow"/>
          <w:sz w:val="18"/>
          <w:szCs w:val="18"/>
        </w:rPr>
        <w:footnoteRef/>
      </w:r>
      <w:r w:rsidRPr="00312578">
        <w:rPr>
          <w:rFonts w:ascii="Arial Narrow" w:hAnsi="Arial Narrow"/>
          <w:sz w:val="18"/>
          <w:szCs w:val="18"/>
        </w:rPr>
        <w:t xml:space="preserve"> Hectares correspond to the watersheds of Rio Hondo (MX &amp; BZ = 1,059,200) and Pasabien (10,158 GT). The PMU will verify.</w:t>
      </w:r>
    </w:p>
  </w:footnote>
  <w:footnote w:id="4">
    <w:p w:rsidR="00446106" w:rsidRPr="00312578" w:rsidRDefault="00446106" w:rsidP="00BF3649">
      <w:pPr>
        <w:pStyle w:val="FootnoteText"/>
        <w:rPr>
          <w:rFonts w:ascii="Arial Narrow" w:hAnsi="Arial Narrow"/>
          <w:sz w:val="18"/>
          <w:szCs w:val="18"/>
        </w:rPr>
      </w:pPr>
      <w:r w:rsidRPr="00312578">
        <w:rPr>
          <w:rStyle w:val="FootnoteReference"/>
          <w:rFonts w:ascii="Arial Narrow" w:hAnsi="Arial Narrow"/>
          <w:sz w:val="18"/>
          <w:szCs w:val="18"/>
        </w:rPr>
        <w:footnoteRef/>
      </w:r>
      <w:r w:rsidRPr="00312578">
        <w:rPr>
          <w:rFonts w:ascii="Arial Narrow" w:hAnsi="Arial Narrow"/>
          <w:sz w:val="18"/>
          <w:szCs w:val="18"/>
        </w:rPr>
        <w:t xml:space="preserve"> Hectares correspond to the watersheds of Rio Hondo (MX &amp; BZ = 1,059,200), Pasabien (10,158 GT) and Teculutan (20,033 GT). The PMU will verify.</w:t>
      </w:r>
    </w:p>
  </w:footnote>
  <w:footnote w:id="5">
    <w:p w:rsidR="00446106" w:rsidRPr="00312578" w:rsidRDefault="00446106" w:rsidP="00BF3649">
      <w:pPr>
        <w:pStyle w:val="FootnoteText"/>
        <w:rPr>
          <w:rFonts w:ascii="Arial Narrow" w:hAnsi="Arial Narrow"/>
          <w:sz w:val="18"/>
          <w:szCs w:val="18"/>
        </w:rPr>
      </w:pPr>
      <w:r w:rsidRPr="00312578">
        <w:rPr>
          <w:rStyle w:val="FootnoteReference"/>
          <w:rFonts w:ascii="Arial Narrow" w:hAnsi="Arial Narrow"/>
          <w:sz w:val="18"/>
          <w:szCs w:val="18"/>
        </w:rPr>
        <w:footnoteRef/>
      </w:r>
      <w:r w:rsidRPr="00312578">
        <w:rPr>
          <w:rFonts w:ascii="Arial Narrow" w:hAnsi="Arial Narrow"/>
          <w:sz w:val="18"/>
          <w:szCs w:val="18"/>
        </w:rPr>
        <w:t xml:space="preserve"> Hectares correspond to the watersheds of Rio Hondo, Pasabien, Teculutan, and Manchaguala (12,621 HN). The PMU will verify.</w:t>
      </w:r>
    </w:p>
  </w:footnote>
  <w:footnote w:id="6">
    <w:p w:rsidR="00446106" w:rsidRPr="00312578" w:rsidRDefault="00446106" w:rsidP="00BF3649">
      <w:pPr>
        <w:pStyle w:val="FootnoteText"/>
        <w:rPr>
          <w:rFonts w:ascii="Arial Narrow" w:hAnsi="Arial Narrow"/>
          <w:sz w:val="18"/>
          <w:szCs w:val="18"/>
        </w:rPr>
      </w:pPr>
      <w:r w:rsidRPr="00312578">
        <w:rPr>
          <w:rStyle w:val="FootnoteReference"/>
          <w:rFonts w:ascii="Arial Narrow" w:hAnsi="Arial Narrow"/>
          <w:sz w:val="18"/>
          <w:szCs w:val="18"/>
        </w:rPr>
        <w:footnoteRef/>
      </w:r>
      <w:r w:rsidRPr="00312578">
        <w:rPr>
          <w:rFonts w:ascii="Arial Narrow" w:hAnsi="Arial Narrow"/>
          <w:sz w:val="18"/>
          <w:szCs w:val="18"/>
        </w:rPr>
        <w:t xml:space="preserve"> Hectares correspond to the watersheds of Rio Hondo, Pasabien, Teculutan, Manchaguala and Belize River (597,500 BZ)). The PMU will verify.</w:t>
      </w:r>
    </w:p>
  </w:footnote>
  <w:footnote w:id="7">
    <w:p w:rsidR="00446106" w:rsidRPr="00312578" w:rsidRDefault="00446106" w:rsidP="00BF3649">
      <w:pPr>
        <w:pStyle w:val="FootnoteText"/>
        <w:rPr>
          <w:rFonts w:ascii="Arial Narrow" w:hAnsi="Arial Narrow"/>
          <w:sz w:val="18"/>
          <w:szCs w:val="18"/>
        </w:rPr>
      </w:pPr>
      <w:r w:rsidRPr="00312578">
        <w:rPr>
          <w:rStyle w:val="FootnoteReference"/>
          <w:rFonts w:ascii="Arial Narrow" w:hAnsi="Arial Narrow"/>
          <w:sz w:val="18"/>
          <w:szCs w:val="18"/>
        </w:rPr>
        <w:footnoteRef/>
      </w:r>
      <w:r w:rsidRPr="00312578">
        <w:rPr>
          <w:rFonts w:ascii="Arial Narrow" w:hAnsi="Arial Narrow"/>
          <w:sz w:val="18"/>
          <w:szCs w:val="18"/>
        </w:rPr>
        <w:t xml:space="preserve"> Hectares correspond to Belize’s coast (386 km * 3 km of ICZM Plan mandate).</w:t>
      </w:r>
    </w:p>
  </w:footnote>
  <w:footnote w:id="8">
    <w:p w:rsidR="00446106" w:rsidRPr="00312578" w:rsidRDefault="00446106" w:rsidP="00BF3649">
      <w:pPr>
        <w:pStyle w:val="FootnoteText"/>
        <w:rPr>
          <w:rFonts w:ascii="Arial Narrow" w:hAnsi="Arial Narrow"/>
          <w:sz w:val="18"/>
          <w:szCs w:val="18"/>
        </w:rPr>
      </w:pPr>
      <w:r w:rsidRPr="00312578">
        <w:rPr>
          <w:rStyle w:val="FootnoteReference"/>
          <w:rFonts w:ascii="Arial Narrow" w:hAnsi="Arial Narrow"/>
          <w:sz w:val="18"/>
          <w:szCs w:val="18"/>
        </w:rPr>
        <w:footnoteRef/>
      </w:r>
      <w:r w:rsidRPr="00312578">
        <w:rPr>
          <w:rFonts w:ascii="Arial Narrow" w:hAnsi="Arial Narrow"/>
          <w:sz w:val="18"/>
          <w:szCs w:val="18"/>
        </w:rPr>
        <w:t xml:space="preserve"> Hectares correspond to Belize’s coast and the Guatemalan coast according to the area under jurisdiction of the Caribbean Coastal Marine Strategy management, which is to be defined through project activities. At the moment, the value was calculated by the length of the Caribbean Guatemalan coast (148 km*3km), the PMU will confirm the figure.</w:t>
      </w:r>
    </w:p>
  </w:footnote>
  <w:footnote w:id="9">
    <w:p w:rsidR="00446106" w:rsidRPr="005B06C8" w:rsidRDefault="00446106" w:rsidP="00BF3649">
      <w:pPr>
        <w:pStyle w:val="FootnoteText"/>
        <w:rPr>
          <w:rFonts w:ascii="Arial Narrow" w:hAnsi="Arial Narrow"/>
          <w:sz w:val="18"/>
          <w:szCs w:val="18"/>
        </w:rPr>
      </w:pPr>
      <w:r>
        <w:rPr>
          <w:rStyle w:val="FootnoteReference"/>
        </w:rPr>
        <w:footnoteRef/>
      </w:r>
      <w:r>
        <w:t xml:space="preserve"> </w:t>
      </w:r>
      <w:r w:rsidRPr="005B06C8">
        <w:rPr>
          <w:rFonts w:ascii="Arial Narrow" w:hAnsi="Arial Narrow"/>
          <w:sz w:val="18"/>
          <w:szCs w:val="18"/>
        </w:rPr>
        <w:t xml:space="preserve">Values for </w:t>
      </w:r>
      <w:r>
        <w:rPr>
          <w:rFonts w:ascii="Arial Narrow" w:hAnsi="Arial Narrow"/>
          <w:sz w:val="18"/>
          <w:szCs w:val="18"/>
        </w:rPr>
        <w:t>‘</w:t>
      </w:r>
      <w:r w:rsidRPr="005B06C8">
        <w:rPr>
          <w:rFonts w:ascii="Arial Narrow" w:hAnsi="Arial Narrow"/>
          <w:sz w:val="18"/>
          <w:szCs w:val="18"/>
        </w:rPr>
        <w:t>compliance</w:t>
      </w:r>
      <w:r>
        <w:rPr>
          <w:rFonts w:ascii="Arial Narrow" w:hAnsi="Arial Narrow"/>
          <w:sz w:val="18"/>
          <w:szCs w:val="18"/>
        </w:rPr>
        <w:t>”</w:t>
      </w:r>
      <w:r w:rsidRPr="005B06C8">
        <w:rPr>
          <w:rFonts w:ascii="Arial Narrow" w:hAnsi="Arial Narrow"/>
          <w:sz w:val="18"/>
          <w:szCs w:val="18"/>
        </w:rPr>
        <w:t xml:space="preserve"> are NOT CUMULATIVE because once producers reach compliance they are accounted for in the </w:t>
      </w:r>
      <w:r>
        <w:rPr>
          <w:rFonts w:ascii="Arial Narrow" w:hAnsi="Arial Narrow"/>
          <w:sz w:val="18"/>
          <w:szCs w:val="18"/>
        </w:rPr>
        <w:t>‘</w:t>
      </w:r>
      <w:r w:rsidRPr="005B06C8">
        <w:rPr>
          <w:rFonts w:ascii="Arial Narrow" w:hAnsi="Arial Narrow"/>
          <w:sz w:val="18"/>
          <w:szCs w:val="18"/>
        </w:rPr>
        <w:t>maintain certification</w:t>
      </w:r>
      <w:r>
        <w:rPr>
          <w:rFonts w:ascii="Arial Narrow" w:hAnsi="Arial Narrow"/>
          <w:sz w:val="18"/>
          <w:szCs w:val="18"/>
        </w:rPr>
        <w:t>’</w:t>
      </w:r>
      <w:r w:rsidRPr="005B06C8">
        <w:rPr>
          <w:rFonts w:ascii="Arial Narrow" w:hAnsi="Arial Narrow"/>
          <w:sz w:val="18"/>
          <w:szCs w:val="18"/>
        </w:rPr>
        <w:t xml:space="preserve"> category</w:t>
      </w:r>
      <w:r>
        <w:rPr>
          <w:rFonts w:ascii="Arial Narrow" w:hAnsi="Arial Narrow"/>
          <w:sz w:val="18"/>
          <w:szCs w:val="18"/>
        </w:rPr>
        <w:t>.</w:t>
      </w:r>
    </w:p>
  </w:footnote>
  <w:footnote w:id="10">
    <w:p w:rsidR="00446106" w:rsidRPr="005B06C8" w:rsidRDefault="00446106" w:rsidP="00BF3649">
      <w:pPr>
        <w:pStyle w:val="FootnoteText"/>
      </w:pPr>
      <w:r>
        <w:rPr>
          <w:rStyle w:val="FootnoteReference"/>
        </w:rPr>
        <w:footnoteRef/>
      </w:r>
      <w:r>
        <w:t xml:space="preserve"> </w:t>
      </w:r>
      <w:r w:rsidRPr="005B06C8">
        <w:rPr>
          <w:rFonts w:ascii="Arial Narrow" w:hAnsi="Arial Narrow"/>
          <w:sz w:val="18"/>
          <w:szCs w:val="18"/>
        </w:rPr>
        <w:t xml:space="preserve">Values for </w:t>
      </w:r>
      <w:r>
        <w:rPr>
          <w:rFonts w:ascii="Arial Narrow" w:hAnsi="Arial Narrow"/>
          <w:sz w:val="18"/>
          <w:szCs w:val="18"/>
        </w:rPr>
        <w:t>‘</w:t>
      </w:r>
      <w:r w:rsidRPr="005B06C8">
        <w:rPr>
          <w:rFonts w:ascii="Arial Narrow" w:hAnsi="Arial Narrow"/>
          <w:sz w:val="18"/>
          <w:szCs w:val="18"/>
        </w:rPr>
        <w:t>compliance</w:t>
      </w:r>
      <w:r>
        <w:rPr>
          <w:rFonts w:ascii="Arial Narrow" w:hAnsi="Arial Narrow"/>
          <w:sz w:val="18"/>
          <w:szCs w:val="18"/>
        </w:rPr>
        <w:t>”</w:t>
      </w:r>
      <w:r w:rsidRPr="005B06C8">
        <w:rPr>
          <w:rFonts w:ascii="Arial Narrow" w:hAnsi="Arial Narrow"/>
          <w:sz w:val="18"/>
          <w:szCs w:val="18"/>
        </w:rPr>
        <w:t xml:space="preserve"> are NOT CUMULATIVE because once producers reach compliance they are accounted for in the </w:t>
      </w:r>
      <w:r>
        <w:rPr>
          <w:rFonts w:ascii="Arial Narrow" w:hAnsi="Arial Narrow"/>
          <w:sz w:val="18"/>
          <w:szCs w:val="18"/>
        </w:rPr>
        <w:t>‘</w:t>
      </w:r>
      <w:r w:rsidRPr="005B06C8">
        <w:rPr>
          <w:rFonts w:ascii="Arial Narrow" w:hAnsi="Arial Narrow"/>
          <w:sz w:val="18"/>
          <w:szCs w:val="18"/>
        </w:rPr>
        <w:t>maintain certification</w:t>
      </w:r>
      <w:r>
        <w:rPr>
          <w:rFonts w:ascii="Arial Narrow" w:hAnsi="Arial Narrow"/>
          <w:sz w:val="18"/>
          <w:szCs w:val="18"/>
        </w:rPr>
        <w:t>’</w:t>
      </w:r>
      <w:r w:rsidRPr="005B06C8">
        <w:rPr>
          <w:rFonts w:ascii="Arial Narrow" w:hAnsi="Arial Narrow"/>
          <w:sz w:val="18"/>
          <w:szCs w:val="18"/>
        </w:rPr>
        <w:t xml:space="preserve"> category</w:t>
      </w:r>
      <w:r>
        <w:rPr>
          <w:rFonts w:ascii="Arial Narrow" w:hAnsi="Arial Narrow"/>
          <w:sz w:val="18"/>
          <w:szCs w:val="18"/>
        </w:rPr>
        <w:t>.</w:t>
      </w:r>
    </w:p>
  </w:footnote>
  <w:footnote w:id="11">
    <w:p w:rsidR="00446106" w:rsidRPr="00312578" w:rsidRDefault="00446106" w:rsidP="00BF3649">
      <w:pPr>
        <w:pStyle w:val="FootnoteText"/>
        <w:rPr>
          <w:rFonts w:ascii="Arial Narrow" w:hAnsi="Arial Narrow"/>
          <w:sz w:val="18"/>
          <w:szCs w:val="18"/>
        </w:rPr>
      </w:pPr>
      <w:r w:rsidRPr="00312578">
        <w:rPr>
          <w:rStyle w:val="FootnoteReference"/>
          <w:rFonts w:ascii="Arial Narrow" w:hAnsi="Arial Narrow"/>
          <w:sz w:val="18"/>
          <w:szCs w:val="18"/>
        </w:rPr>
        <w:footnoteRef/>
      </w:r>
      <w:r w:rsidRPr="00312578">
        <w:rPr>
          <w:rFonts w:ascii="Arial Narrow" w:hAnsi="Arial Narrow"/>
          <w:sz w:val="18"/>
          <w:szCs w:val="18"/>
        </w:rPr>
        <w:t xml:space="preserve"> BMPs for aquifers and critical habitats may include protecting remnant vegetation (fire prevention, cattle exclusion etc.) or more active interventions to accelerate natural regeneration, as well as tree planting and/or sowing seeds (direct seeding) of species characteristic of the target ecosystem, </w:t>
      </w:r>
      <w:r w:rsidRPr="00312578">
        <w:rPr>
          <w:rFonts w:ascii="Arial Narrow" w:hAnsi="Arial Narrow"/>
          <w:iCs/>
          <w:sz w:val="18"/>
          <w:szCs w:val="18"/>
        </w:rPr>
        <w:t>according to project developed guidance.</w:t>
      </w:r>
    </w:p>
  </w:footnote>
  <w:footnote w:id="12">
    <w:p w:rsidR="00446106" w:rsidRPr="003E0D3C" w:rsidRDefault="00446106" w:rsidP="00BF3649">
      <w:pPr>
        <w:pStyle w:val="FootnoteText"/>
        <w:rPr>
          <w:rFonts w:ascii="Arial Narrow" w:hAnsi="Arial Narrow"/>
          <w:sz w:val="18"/>
          <w:szCs w:val="18"/>
        </w:rPr>
      </w:pPr>
      <w:r w:rsidRPr="003E0D3C">
        <w:rPr>
          <w:rStyle w:val="FootnoteReference"/>
          <w:rFonts w:ascii="Arial Narrow" w:hAnsi="Arial Narrow"/>
          <w:sz w:val="18"/>
          <w:szCs w:val="18"/>
        </w:rPr>
        <w:footnoteRef/>
      </w:r>
      <w:r w:rsidRPr="003E0D3C">
        <w:rPr>
          <w:rFonts w:ascii="Arial Narrow" w:hAnsi="Arial Narrow"/>
          <w:sz w:val="18"/>
          <w:szCs w:val="18"/>
        </w:rPr>
        <w:t xml:space="preserve"> BMPs for coastal and marine systems may include protecting </w:t>
      </w:r>
      <w:r w:rsidRPr="003E0D3C">
        <w:rPr>
          <w:rFonts w:ascii="Arial Narrow" w:hAnsi="Arial Narrow"/>
          <w:iCs/>
          <w:sz w:val="18"/>
          <w:szCs w:val="18"/>
        </w:rPr>
        <w:t>ecosystem’s (mangroves and corals) from further destruction or restoration (mangrove and coral planting), reduced impacts from productive activities via improved production and harvesting techniques,</w:t>
      </w:r>
      <w:r w:rsidRPr="003E0D3C">
        <w:rPr>
          <w:rFonts w:ascii="Arial Narrow" w:hAnsi="Arial Narrow"/>
          <w:sz w:val="18"/>
          <w:szCs w:val="18"/>
        </w:rPr>
        <w:t xml:space="preserve"> improved protocols for tourism activities when visiting coral reefs,</w:t>
      </w:r>
      <w:r w:rsidRPr="003E0D3C">
        <w:rPr>
          <w:rFonts w:ascii="Arial Narrow" w:hAnsi="Arial Narrow"/>
          <w:iCs/>
          <w:sz w:val="18"/>
          <w:szCs w:val="18"/>
        </w:rPr>
        <w:t xml:space="preserve"> according to project developed guide, and others including those promoted by FIP’s (Fisheries Improvement Plans), AIPs (Aquaculture Improvement Plans), MSC (Marine Stewardship Council) and ASC (Aquaculture Stewardship Council).</w:t>
      </w:r>
    </w:p>
  </w:footnote>
  <w:footnote w:id="13">
    <w:p w:rsidR="00446106" w:rsidRDefault="00446106" w:rsidP="00BF3649">
      <w:pPr>
        <w:pStyle w:val="FootnoteText"/>
      </w:pPr>
      <w:r>
        <w:rPr>
          <w:rStyle w:val="FootnoteReference"/>
        </w:rPr>
        <w:footnoteRef/>
      </w:r>
      <w:r>
        <w:t xml:space="preserve"> </w:t>
      </w:r>
      <w:r w:rsidRPr="005B06C8">
        <w:rPr>
          <w:rFonts w:ascii="Arial Narrow" w:hAnsi="Arial Narrow"/>
          <w:sz w:val="18"/>
          <w:szCs w:val="18"/>
        </w:rPr>
        <w:t xml:space="preserve">Values for </w:t>
      </w:r>
      <w:r>
        <w:rPr>
          <w:rFonts w:ascii="Arial Narrow" w:hAnsi="Arial Narrow"/>
          <w:sz w:val="18"/>
          <w:szCs w:val="18"/>
        </w:rPr>
        <w:t>‘AIPs”</w:t>
      </w:r>
      <w:r w:rsidRPr="005B06C8">
        <w:rPr>
          <w:rFonts w:ascii="Arial Narrow" w:hAnsi="Arial Narrow"/>
          <w:sz w:val="18"/>
          <w:szCs w:val="18"/>
        </w:rPr>
        <w:t xml:space="preserve"> are NOT CUMULATIVE because once producers reach compliance</w:t>
      </w:r>
      <w:r>
        <w:rPr>
          <w:rFonts w:ascii="Arial Narrow" w:hAnsi="Arial Narrow"/>
          <w:sz w:val="18"/>
          <w:szCs w:val="18"/>
        </w:rPr>
        <w:t xml:space="preserve"> with ASC standard</w:t>
      </w:r>
      <w:r w:rsidRPr="005B06C8">
        <w:rPr>
          <w:rFonts w:ascii="Arial Narrow" w:hAnsi="Arial Narrow"/>
          <w:sz w:val="18"/>
          <w:szCs w:val="18"/>
        </w:rPr>
        <w:t xml:space="preserve"> they are accounted for in the </w:t>
      </w:r>
      <w:r>
        <w:rPr>
          <w:rFonts w:ascii="Arial Narrow" w:hAnsi="Arial Narrow"/>
          <w:sz w:val="18"/>
          <w:szCs w:val="18"/>
        </w:rPr>
        <w:t>‘ASC certified’</w:t>
      </w:r>
      <w:r w:rsidRPr="005B06C8">
        <w:rPr>
          <w:rFonts w:ascii="Arial Narrow" w:hAnsi="Arial Narrow"/>
          <w:sz w:val="18"/>
          <w:szCs w:val="18"/>
        </w:rPr>
        <w:t xml:space="preserve"> category</w:t>
      </w:r>
      <w:r>
        <w:rPr>
          <w:rFonts w:ascii="Arial Narrow" w:hAnsi="Arial Narrow"/>
          <w:sz w:val="18"/>
          <w:szCs w:val="18"/>
        </w:rPr>
        <w:t>.</w:t>
      </w:r>
    </w:p>
  </w:footnote>
  <w:footnote w:id="14">
    <w:p w:rsidR="00446106" w:rsidRDefault="00446106" w:rsidP="00BF3649">
      <w:pPr>
        <w:pStyle w:val="FootnoteText"/>
      </w:pPr>
      <w:r>
        <w:rPr>
          <w:rStyle w:val="FootnoteReference"/>
        </w:rPr>
        <w:footnoteRef/>
      </w:r>
      <w:r>
        <w:t xml:space="preserve"> </w:t>
      </w:r>
      <w:r w:rsidRPr="005B06C8">
        <w:rPr>
          <w:rFonts w:ascii="Arial Narrow" w:hAnsi="Arial Narrow"/>
          <w:sz w:val="18"/>
          <w:szCs w:val="18"/>
        </w:rPr>
        <w:t xml:space="preserve">Values for </w:t>
      </w:r>
      <w:r>
        <w:rPr>
          <w:rFonts w:ascii="Arial Narrow" w:hAnsi="Arial Narrow"/>
          <w:sz w:val="18"/>
          <w:szCs w:val="18"/>
        </w:rPr>
        <w:t>‘FIPs”</w:t>
      </w:r>
      <w:r w:rsidRPr="005B06C8">
        <w:rPr>
          <w:rFonts w:ascii="Arial Narrow" w:hAnsi="Arial Narrow"/>
          <w:sz w:val="18"/>
          <w:szCs w:val="18"/>
        </w:rPr>
        <w:t xml:space="preserve"> are CUMULATIVE because </w:t>
      </w:r>
      <w:r>
        <w:rPr>
          <w:rFonts w:ascii="Arial Narrow" w:hAnsi="Arial Narrow"/>
          <w:sz w:val="18"/>
          <w:szCs w:val="18"/>
        </w:rPr>
        <w:t xml:space="preserve">reaching compliance with MSC standard might take more than five </w:t>
      </w:r>
      <w:r w:rsidRPr="005B06C8">
        <w:rPr>
          <w:rFonts w:ascii="Arial Narrow" w:hAnsi="Arial Narrow"/>
          <w:sz w:val="18"/>
          <w:szCs w:val="18"/>
        </w:rPr>
        <w:t>y</w:t>
      </w:r>
      <w:r>
        <w:rPr>
          <w:rFonts w:ascii="Arial Narrow" w:hAnsi="Arial Narrow"/>
          <w:sz w:val="18"/>
          <w:szCs w:val="18"/>
        </w:rPr>
        <w:t>ears. The overall goal for fisheries is to have 3 FIPs from which at least will be able to achieve MSC certification. The goal at year 5 of the project is to have 2 MSC certified fisheries.</w:t>
      </w:r>
    </w:p>
  </w:footnote>
  <w:footnote w:id="15">
    <w:p w:rsidR="00446106" w:rsidRPr="0005345A" w:rsidRDefault="00446106" w:rsidP="00BF3649">
      <w:pPr>
        <w:pStyle w:val="FootnoteText"/>
        <w:rPr>
          <w:sz w:val="18"/>
          <w:szCs w:val="18"/>
        </w:rPr>
      </w:pPr>
      <w:r w:rsidRPr="003E0D3C">
        <w:rPr>
          <w:rStyle w:val="FootnoteReference"/>
          <w:rFonts w:ascii="Arial Narrow" w:hAnsi="Arial Narrow"/>
          <w:sz w:val="18"/>
          <w:szCs w:val="18"/>
        </w:rPr>
        <w:footnoteRef/>
      </w:r>
      <w:r>
        <w:rPr>
          <w:rFonts w:ascii="Arial Narrow" w:hAnsi="Arial Narrow"/>
          <w:sz w:val="18"/>
          <w:szCs w:val="18"/>
        </w:rPr>
        <w:t xml:space="preserve"> Same as BMPs</w:t>
      </w:r>
      <w:r w:rsidRPr="003E0D3C">
        <w:rPr>
          <w:rFonts w:ascii="Arial Narrow" w:hAnsi="Arial Narrow"/>
          <w:sz w:val="18"/>
          <w:szCs w:val="18"/>
        </w:rPr>
        <w:t xml:space="preserve"> defined in footnote </w:t>
      </w:r>
      <w:r>
        <w:rPr>
          <w:rFonts w:ascii="Arial Narrow" w:hAnsi="Arial Narrow"/>
          <w:sz w:val="18"/>
          <w:szCs w:val="18"/>
        </w:rPr>
        <w:t>10</w:t>
      </w:r>
      <w:r w:rsidRPr="003E0D3C">
        <w:rPr>
          <w:rFonts w:ascii="Arial Narrow" w:hAnsi="Arial Narrow"/>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0B62D5"/>
    <w:multiLevelType w:val="hybridMultilevel"/>
    <w:tmpl w:val="7E5C2A8C"/>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445"/>
    <w:rsid w:val="00001F73"/>
    <w:rsid w:val="000027B1"/>
    <w:rsid w:val="00002CE4"/>
    <w:rsid w:val="0000349A"/>
    <w:rsid w:val="00003DB5"/>
    <w:rsid w:val="00003E34"/>
    <w:rsid w:val="00004790"/>
    <w:rsid w:val="00005DB0"/>
    <w:rsid w:val="00006EEE"/>
    <w:rsid w:val="00007232"/>
    <w:rsid w:val="00011966"/>
    <w:rsid w:val="00012CF1"/>
    <w:rsid w:val="00015EE2"/>
    <w:rsid w:val="00015F5E"/>
    <w:rsid w:val="0002008D"/>
    <w:rsid w:val="000213FD"/>
    <w:rsid w:val="0002280F"/>
    <w:rsid w:val="000236ED"/>
    <w:rsid w:val="000247B3"/>
    <w:rsid w:val="00024A96"/>
    <w:rsid w:val="00024A9D"/>
    <w:rsid w:val="00024CA4"/>
    <w:rsid w:val="00026E5C"/>
    <w:rsid w:val="00027540"/>
    <w:rsid w:val="000303DB"/>
    <w:rsid w:val="00032358"/>
    <w:rsid w:val="000323EC"/>
    <w:rsid w:val="0003244A"/>
    <w:rsid w:val="000333D3"/>
    <w:rsid w:val="00035A09"/>
    <w:rsid w:val="0003627D"/>
    <w:rsid w:val="00037B6C"/>
    <w:rsid w:val="000408B5"/>
    <w:rsid w:val="00041EF4"/>
    <w:rsid w:val="00042394"/>
    <w:rsid w:val="0004535C"/>
    <w:rsid w:val="00047385"/>
    <w:rsid w:val="00052B84"/>
    <w:rsid w:val="0005413C"/>
    <w:rsid w:val="00054A7C"/>
    <w:rsid w:val="00055DE9"/>
    <w:rsid w:val="00055E07"/>
    <w:rsid w:val="000560CF"/>
    <w:rsid w:val="000568AA"/>
    <w:rsid w:val="000568F0"/>
    <w:rsid w:val="00057608"/>
    <w:rsid w:val="00057A9F"/>
    <w:rsid w:val="000619E9"/>
    <w:rsid w:val="00061A31"/>
    <w:rsid w:val="00062AF7"/>
    <w:rsid w:val="0006453A"/>
    <w:rsid w:val="000647C7"/>
    <w:rsid w:val="00065902"/>
    <w:rsid w:val="00070406"/>
    <w:rsid w:val="00070CB5"/>
    <w:rsid w:val="00070D40"/>
    <w:rsid w:val="000710B4"/>
    <w:rsid w:val="00071529"/>
    <w:rsid w:val="00071983"/>
    <w:rsid w:val="00071CB4"/>
    <w:rsid w:val="000722D8"/>
    <w:rsid w:val="00072A28"/>
    <w:rsid w:val="00074B00"/>
    <w:rsid w:val="00075301"/>
    <w:rsid w:val="000753FC"/>
    <w:rsid w:val="0008109E"/>
    <w:rsid w:val="00081A14"/>
    <w:rsid w:val="000831C7"/>
    <w:rsid w:val="00083545"/>
    <w:rsid w:val="0008357F"/>
    <w:rsid w:val="000839A6"/>
    <w:rsid w:val="0008417C"/>
    <w:rsid w:val="00084B9C"/>
    <w:rsid w:val="00085990"/>
    <w:rsid w:val="00085DC8"/>
    <w:rsid w:val="00086A0C"/>
    <w:rsid w:val="00086B5A"/>
    <w:rsid w:val="0008717E"/>
    <w:rsid w:val="00087ACC"/>
    <w:rsid w:val="00090511"/>
    <w:rsid w:val="00090C3A"/>
    <w:rsid w:val="00090D3A"/>
    <w:rsid w:val="0009181A"/>
    <w:rsid w:val="00091A51"/>
    <w:rsid w:val="00096ADE"/>
    <w:rsid w:val="00097496"/>
    <w:rsid w:val="000A42C0"/>
    <w:rsid w:val="000A56EF"/>
    <w:rsid w:val="000A5EB9"/>
    <w:rsid w:val="000B0061"/>
    <w:rsid w:val="000B214B"/>
    <w:rsid w:val="000B3490"/>
    <w:rsid w:val="000B4FF2"/>
    <w:rsid w:val="000B50F6"/>
    <w:rsid w:val="000B593A"/>
    <w:rsid w:val="000B59A5"/>
    <w:rsid w:val="000C01B8"/>
    <w:rsid w:val="000C0CBA"/>
    <w:rsid w:val="000C74CE"/>
    <w:rsid w:val="000C7886"/>
    <w:rsid w:val="000D1382"/>
    <w:rsid w:val="000D21C4"/>
    <w:rsid w:val="000D368C"/>
    <w:rsid w:val="000D504C"/>
    <w:rsid w:val="000D5F86"/>
    <w:rsid w:val="000D60EF"/>
    <w:rsid w:val="000D7120"/>
    <w:rsid w:val="000E071D"/>
    <w:rsid w:val="000E0885"/>
    <w:rsid w:val="000E0C5E"/>
    <w:rsid w:val="000E26D8"/>
    <w:rsid w:val="000E3DF3"/>
    <w:rsid w:val="000E45BD"/>
    <w:rsid w:val="000E4CAD"/>
    <w:rsid w:val="000E607A"/>
    <w:rsid w:val="000E75E2"/>
    <w:rsid w:val="000E7653"/>
    <w:rsid w:val="000F0D41"/>
    <w:rsid w:val="000F22D4"/>
    <w:rsid w:val="000F2C26"/>
    <w:rsid w:val="000F3513"/>
    <w:rsid w:val="000F4D31"/>
    <w:rsid w:val="000F4F58"/>
    <w:rsid w:val="000F7801"/>
    <w:rsid w:val="00100517"/>
    <w:rsid w:val="0010067C"/>
    <w:rsid w:val="00102C70"/>
    <w:rsid w:val="0010523F"/>
    <w:rsid w:val="001061FA"/>
    <w:rsid w:val="00106812"/>
    <w:rsid w:val="001111B8"/>
    <w:rsid w:val="0011278B"/>
    <w:rsid w:val="00113C95"/>
    <w:rsid w:val="00113DDE"/>
    <w:rsid w:val="0011422F"/>
    <w:rsid w:val="00114561"/>
    <w:rsid w:val="00114A60"/>
    <w:rsid w:val="00114ADB"/>
    <w:rsid w:val="00114FE6"/>
    <w:rsid w:val="001166A2"/>
    <w:rsid w:val="00117134"/>
    <w:rsid w:val="0011714C"/>
    <w:rsid w:val="001178D1"/>
    <w:rsid w:val="00117E4A"/>
    <w:rsid w:val="0012083B"/>
    <w:rsid w:val="00120B76"/>
    <w:rsid w:val="00123F84"/>
    <w:rsid w:val="001265C9"/>
    <w:rsid w:val="0012745B"/>
    <w:rsid w:val="00127476"/>
    <w:rsid w:val="0013075C"/>
    <w:rsid w:val="001307B8"/>
    <w:rsid w:val="00130876"/>
    <w:rsid w:val="00130B9B"/>
    <w:rsid w:val="00131A59"/>
    <w:rsid w:val="0013285D"/>
    <w:rsid w:val="00132A44"/>
    <w:rsid w:val="00132C56"/>
    <w:rsid w:val="00132F6F"/>
    <w:rsid w:val="001336F0"/>
    <w:rsid w:val="0013471B"/>
    <w:rsid w:val="00135079"/>
    <w:rsid w:val="0013667E"/>
    <w:rsid w:val="0013733A"/>
    <w:rsid w:val="0014195B"/>
    <w:rsid w:val="0014391D"/>
    <w:rsid w:val="001447AB"/>
    <w:rsid w:val="00151635"/>
    <w:rsid w:val="00151DAC"/>
    <w:rsid w:val="0015281E"/>
    <w:rsid w:val="00152D4D"/>
    <w:rsid w:val="00152FED"/>
    <w:rsid w:val="0015300D"/>
    <w:rsid w:val="00153A34"/>
    <w:rsid w:val="00154459"/>
    <w:rsid w:val="00155494"/>
    <w:rsid w:val="001568F5"/>
    <w:rsid w:val="00157089"/>
    <w:rsid w:val="00157DA7"/>
    <w:rsid w:val="00157E36"/>
    <w:rsid w:val="00160F0E"/>
    <w:rsid w:val="00161323"/>
    <w:rsid w:val="00161D33"/>
    <w:rsid w:val="00162014"/>
    <w:rsid w:val="0016297E"/>
    <w:rsid w:val="00162BA4"/>
    <w:rsid w:val="001643DA"/>
    <w:rsid w:val="00165378"/>
    <w:rsid w:val="0016579E"/>
    <w:rsid w:val="00165F4B"/>
    <w:rsid w:val="00167237"/>
    <w:rsid w:val="00167C8F"/>
    <w:rsid w:val="00171120"/>
    <w:rsid w:val="00171D71"/>
    <w:rsid w:val="0017204B"/>
    <w:rsid w:val="00172233"/>
    <w:rsid w:val="001733AB"/>
    <w:rsid w:val="001761AA"/>
    <w:rsid w:val="00176BFE"/>
    <w:rsid w:val="00177636"/>
    <w:rsid w:val="00177B8F"/>
    <w:rsid w:val="00180804"/>
    <w:rsid w:val="00181105"/>
    <w:rsid w:val="00181571"/>
    <w:rsid w:val="00181B37"/>
    <w:rsid w:val="001828AB"/>
    <w:rsid w:val="00182A5A"/>
    <w:rsid w:val="00182C3B"/>
    <w:rsid w:val="0018342E"/>
    <w:rsid w:val="00185750"/>
    <w:rsid w:val="00186731"/>
    <w:rsid w:val="0018721D"/>
    <w:rsid w:val="0019091B"/>
    <w:rsid w:val="00190B07"/>
    <w:rsid w:val="00193C44"/>
    <w:rsid w:val="00197385"/>
    <w:rsid w:val="001A047A"/>
    <w:rsid w:val="001A0E4C"/>
    <w:rsid w:val="001A1FE7"/>
    <w:rsid w:val="001A4879"/>
    <w:rsid w:val="001A4EAE"/>
    <w:rsid w:val="001A5E8C"/>
    <w:rsid w:val="001A7C5E"/>
    <w:rsid w:val="001B31B5"/>
    <w:rsid w:val="001B3E43"/>
    <w:rsid w:val="001B44F3"/>
    <w:rsid w:val="001B4AF4"/>
    <w:rsid w:val="001B4D15"/>
    <w:rsid w:val="001B59C5"/>
    <w:rsid w:val="001B731F"/>
    <w:rsid w:val="001C0482"/>
    <w:rsid w:val="001C0884"/>
    <w:rsid w:val="001C0905"/>
    <w:rsid w:val="001C09A2"/>
    <w:rsid w:val="001C12DD"/>
    <w:rsid w:val="001C46F8"/>
    <w:rsid w:val="001C4AF5"/>
    <w:rsid w:val="001C555A"/>
    <w:rsid w:val="001C562C"/>
    <w:rsid w:val="001C57F9"/>
    <w:rsid w:val="001C5F68"/>
    <w:rsid w:val="001C63D5"/>
    <w:rsid w:val="001C7E1A"/>
    <w:rsid w:val="001D0172"/>
    <w:rsid w:val="001D0768"/>
    <w:rsid w:val="001D3AF0"/>
    <w:rsid w:val="001D44EB"/>
    <w:rsid w:val="001D4A54"/>
    <w:rsid w:val="001D58FB"/>
    <w:rsid w:val="001D6566"/>
    <w:rsid w:val="001D72F4"/>
    <w:rsid w:val="001D7B86"/>
    <w:rsid w:val="001E0C54"/>
    <w:rsid w:val="001E0CF2"/>
    <w:rsid w:val="001E0F78"/>
    <w:rsid w:val="001E1D82"/>
    <w:rsid w:val="001E250E"/>
    <w:rsid w:val="001E37BA"/>
    <w:rsid w:val="001E4E68"/>
    <w:rsid w:val="001E6F19"/>
    <w:rsid w:val="001F3FC1"/>
    <w:rsid w:val="001F45CF"/>
    <w:rsid w:val="001F57D9"/>
    <w:rsid w:val="001F5FDD"/>
    <w:rsid w:val="001F7319"/>
    <w:rsid w:val="00200C55"/>
    <w:rsid w:val="002012D9"/>
    <w:rsid w:val="002043CF"/>
    <w:rsid w:val="002050AA"/>
    <w:rsid w:val="002051DC"/>
    <w:rsid w:val="00205A39"/>
    <w:rsid w:val="002066FC"/>
    <w:rsid w:val="00207046"/>
    <w:rsid w:val="00210200"/>
    <w:rsid w:val="00210237"/>
    <w:rsid w:val="00210D0A"/>
    <w:rsid w:val="00211421"/>
    <w:rsid w:val="002128CA"/>
    <w:rsid w:val="00213F7A"/>
    <w:rsid w:val="002149E4"/>
    <w:rsid w:val="00214FC2"/>
    <w:rsid w:val="002164F9"/>
    <w:rsid w:val="00217EC0"/>
    <w:rsid w:val="00220AEE"/>
    <w:rsid w:val="00221D83"/>
    <w:rsid w:val="00221F57"/>
    <w:rsid w:val="00223147"/>
    <w:rsid w:val="00223D42"/>
    <w:rsid w:val="00224A6E"/>
    <w:rsid w:val="00226A45"/>
    <w:rsid w:val="00232322"/>
    <w:rsid w:val="00232F51"/>
    <w:rsid w:val="00233223"/>
    <w:rsid w:val="00233EFF"/>
    <w:rsid w:val="00234B3D"/>
    <w:rsid w:val="00235D6B"/>
    <w:rsid w:val="0023620C"/>
    <w:rsid w:val="002367EB"/>
    <w:rsid w:val="002409DC"/>
    <w:rsid w:val="00242327"/>
    <w:rsid w:val="00246880"/>
    <w:rsid w:val="00247750"/>
    <w:rsid w:val="00250CE9"/>
    <w:rsid w:val="00250E3B"/>
    <w:rsid w:val="002511F2"/>
    <w:rsid w:val="0025443B"/>
    <w:rsid w:val="00254F1C"/>
    <w:rsid w:val="0025589E"/>
    <w:rsid w:val="002604E8"/>
    <w:rsid w:val="00260626"/>
    <w:rsid w:val="00260FB2"/>
    <w:rsid w:val="0026115A"/>
    <w:rsid w:val="0026262E"/>
    <w:rsid w:val="00263B77"/>
    <w:rsid w:val="0026561D"/>
    <w:rsid w:val="00265EF5"/>
    <w:rsid w:val="002713EC"/>
    <w:rsid w:val="00271F85"/>
    <w:rsid w:val="00274A88"/>
    <w:rsid w:val="00275D1A"/>
    <w:rsid w:val="00276600"/>
    <w:rsid w:val="00276B69"/>
    <w:rsid w:val="00277996"/>
    <w:rsid w:val="00277BF5"/>
    <w:rsid w:val="00277FAD"/>
    <w:rsid w:val="0028087C"/>
    <w:rsid w:val="00282A30"/>
    <w:rsid w:val="002835AB"/>
    <w:rsid w:val="002842FB"/>
    <w:rsid w:val="002845A0"/>
    <w:rsid w:val="002850AB"/>
    <w:rsid w:val="002866B8"/>
    <w:rsid w:val="00286799"/>
    <w:rsid w:val="00286843"/>
    <w:rsid w:val="00287653"/>
    <w:rsid w:val="00287809"/>
    <w:rsid w:val="00291013"/>
    <w:rsid w:val="0029146E"/>
    <w:rsid w:val="00291F46"/>
    <w:rsid w:val="0029237C"/>
    <w:rsid w:val="00292B42"/>
    <w:rsid w:val="00294499"/>
    <w:rsid w:val="00296284"/>
    <w:rsid w:val="00296CE2"/>
    <w:rsid w:val="002A1EF5"/>
    <w:rsid w:val="002A3F39"/>
    <w:rsid w:val="002A4067"/>
    <w:rsid w:val="002A4E4C"/>
    <w:rsid w:val="002A5633"/>
    <w:rsid w:val="002A57B3"/>
    <w:rsid w:val="002B097D"/>
    <w:rsid w:val="002B09D1"/>
    <w:rsid w:val="002B2A3C"/>
    <w:rsid w:val="002B2D2C"/>
    <w:rsid w:val="002B3280"/>
    <w:rsid w:val="002B5E60"/>
    <w:rsid w:val="002B61BE"/>
    <w:rsid w:val="002B7A1A"/>
    <w:rsid w:val="002C0775"/>
    <w:rsid w:val="002C1113"/>
    <w:rsid w:val="002C1923"/>
    <w:rsid w:val="002C1F57"/>
    <w:rsid w:val="002C36AB"/>
    <w:rsid w:val="002C6F47"/>
    <w:rsid w:val="002C7381"/>
    <w:rsid w:val="002D012F"/>
    <w:rsid w:val="002D1AA6"/>
    <w:rsid w:val="002D4557"/>
    <w:rsid w:val="002E09C0"/>
    <w:rsid w:val="002E0DFC"/>
    <w:rsid w:val="002E2BD9"/>
    <w:rsid w:val="002E373A"/>
    <w:rsid w:val="002E58B5"/>
    <w:rsid w:val="002E592B"/>
    <w:rsid w:val="002E691D"/>
    <w:rsid w:val="002F03E5"/>
    <w:rsid w:val="002F0572"/>
    <w:rsid w:val="002F096B"/>
    <w:rsid w:val="002F1C33"/>
    <w:rsid w:val="002F1EA9"/>
    <w:rsid w:val="002F359F"/>
    <w:rsid w:val="002F36CB"/>
    <w:rsid w:val="002F3802"/>
    <w:rsid w:val="002F3894"/>
    <w:rsid w:val="002F4FEA"/>
    <w:rsid w:val="00300E3A"/>
    <w:rsid w:val="0030148E"/>
    <w:rsid w:val="00305102"/>
    <w:rsid w:val="00305F3B"/>
    <w:rsid w:val="00306529"/>
    <w:rsid w:val="003078DD"/>
    <w:rsid w:val="00307930"/>
    <w:rsid w:val="00307F13"/>
    <w:rsid w:val="0031295E"/>
    <w:rsid w:val="00314BC4"/>
    <w:rsid w:val="00315B57"/>
    <w:rsid w:val="003164A5"/>
    <w:rsid w:val="00317294"/>
    <w:rsid w:val="00317392"/>
    <w:rsid w:val="00317EA1"/>
    <w:rsid w:val="00317F13"/>
    <w:rsid w:val="0032039E"/>
    <w:rsid w:val="003210D6"/>
    <w:rsid w:val="00321D88"/>
    <w:rsid w:val="003232DB"/>
    <w:rsid w:val="00323FD6"/>
    <w:rsid w:val="003265C3"/>
    <w:rsid w:val="00326B07"/>
    <w:rsid w:val="00326F09"/>
    <w:rsid w:val="003271D6"/>
    <w:rsid w:val="0033104D"/>
    <w:rsid w:val="0033107A"/>
    <w:rsid w:val="003330BA"/>
    <w:rsid w:val="003345E0"/>
    <w:rsid w:val="00335D8C"/>
    <w:rsid w:val="00336105"/>
    <w:rsid w:val="003377AE"/>
    <w:rsid w:val="003402F1"/>
    <w:rsid w:val="00342421"/>
    <w:rsid w:val="00342568"/>
    <w:rsid w:val="0034393F"/>
    <w:rsid w:val="00343A95"/>
    <w:rsid w:val="00343F0F"/>
    <w:rsid w:val="0034534C"/>
    <w:rsid w:val="003460C9"/>
    <w:rsid w:val="0034651F"/>
    <w:rsid w:val="00351390"/>
    <w:rsid w:val="00352720"/>
    <w:rsid w:val="003557D5"/>
    <w:rsid w:val="00356B22"/>
    <w:rsid w:val="0036046B"/>
    <w:rsid w:val="0036251A"/>
    <w:rsid w:val="00363993"/>
    <w:rsid w:val="00363D14"/>
    <w:rsid w:val="00363DEA"/>
    <w:rsid w:val="003647EB"/>
    <w:rsid w:val="0036508A"/>
    <w:rsid w:val="0036565A"/>
    <w:rsid w:val="00365783"/>
    <w:rsid w:val="00366025"/>
    <w:rsid w:val="00366075"/>
    <w:rsid w:val="003672D8"/>
    <w:rsid w:val="003676BD"/>
    <w:rsid w:val="00367CF3"/>
    <w:rsid w:val="0037060C"/>
    <w:rsid w:val="00371187"/>
    <w:rsid w:val="00373440"/>
    <w:rsid w:val="00374708"/>
    <w:rsid w:val="00375A87"/>
    <w:rsid w:val="00377A39"/>
    <w:rsid w:val="00380268"/>
    <w:rsid w:val="00380F2D"/>
    <w:rsid w:val="00381E64"/>
    <w:rsid w:val="003845F5"/>
    <w:rsid w:val="003845F9"/>
    <w:rsid w:val="003851B7"/>
    <w:rsid w:val="00387159"/>
    <w:rsid w:val="003871C3"/>
    <w:rsid w:val="00387CA5"/>
    <w:rsid w:val="00387F6E"/>
    <w:rsid w:val="00390B4D"/>
    <w:rsid w:val="00392B0F"/>
    <w:rsid w:val="00393D77"/>
    <w:rsid w:val="003956B8"/>
    <w:rsid w:val="003962DD"/>
    <w:rsid w:val="00396642"/>
    <w:rsid w:val="0039667F"/>
    <w:rsid w:val="00396C4D"/>
    <w:rsid w:val="003A0FEF"/>
    <w:rsid w:val="003A23BC"/>
    <w:rsid w:val="003A4C48"/>
    <w:rsid w:val="003A6E3D"/>
    <w:rsid w:val="003B033F"/>
    <w:rsid w:val="003B0911"/>
    <w:rsid w:val="003B0F25"/>
    <w:rsid w:val="003B1751"/>
    <w:rsid w:val="003B1F39"/>
    <w:rsid w:val="003B2378"/>
    <w:rsid w:val="003B285F"/>
    <w:rsid w:val="003B5076"/>
    <w:rsid w:val="003B539F"/>
    <w:rsid w:val="003B5CC9"/>
    <w:rsid w:val="003B5EB7"/>
    <w:rsid w:val="003B7FC0"/>
    <w:rsid w:val="003C0E51"/>
    <w:rsid w:val="003C12E3"/>
    <w:rsid w:val="003C1D0D"/>
    <w:rsid w:val="003C39F8"/>
    <w:rsid w:val="003C4124"/>
    <w:rsid w:val="003C44E1"/>
    <w:rsid w:val="003C492D"/>
    <w:rsid w:val="003C4A5E"/>
    <w:rsid w:val="003C55A1"/>
    <w:rsid w:val="003C5A2F"/>
    <w:rsid w:val="003D1CC2"/>
    <w:rsid w:val="003D2073"/>
    <w:rsid w:val="003D2497"/>
    <w:rsid w:val="003D24D6"/>
    <w:rsid w:val="003D28AF"/>
    <w:rsid w:val="003D3EBC"/>
    <w:rsid w:val="003D3FAC"/>
    <w:rsid w:val="003D45F3"/>
    <w:rsid w:val="003D4960"/>
    <w:rsid w:val="003D6187"/>
    <w:rsid w:val="003D62E3"/>
    <w:rsid w:val="003D6F1E"/>
    <w:rsid w:val="003E0A2C"/>
    <w:rsid w:val="003E3293"/>
    <w:rsid w:val="003E57A8"/>
    <w:rsid w:val="003E5CB0"/>
    <w:rsid w:val="003F1140"/>
    <w:rsid w:val="003F21F1"/>
    <w:rsid w:val="003F26CC"/>
    <w:rsid w:val="003F2C6A"/>
    <w:rsid w:val="003F3537"/>
    <w:rsid w:val="003F76A9"/>
    <w:rsid w:val="003F7FBA"/>
    <w:rsid w:val="00400FCF"/>
    <w:rsid w:val="00401DDA"/>
    <w:rsid w:val="004058D3"/>
    <w:rsid w:val="00407289"/>
    <w:rsid w:val="0041059D"/>
    <w:rsid w:val="00411797"/>
    <w:rsid w:val="00411A5E"/>
    <w:rsid w:val="00413293"/>
    <w:rsid w:val="0041691B"/>
    <w:rsid w:val="00416940"/>
    <w:rsid w:val="0041781C"/>
    <w:rsid w:val="00417D47"/>
    <w:rsid w:val="00420D6C"/>
    <w:rsid w:val="0042152B"/>
    <w:rsid w:val="00424AB6"/>
    <w:rsid w:val="004250A4"/>
    <w:rsid w:val="0042775B"/>
    <w:rsid w:val="00430318"/>
    <w:rsid w:val="00430F85"/>
    <w:rsid w:val="004319FC"/>
    <w:rsid w:val="00431CFB"/>
    <w:rsid w:val="0043267D"/>
    <w:rsid w:val="00433373"/>
    <w:rsid w:val="0043356B"/>
    <w:rsid w:val="00434594"/>
    <w:rsid w:val="004359E2"/>
    <w:rsid w:val="00437AD3"/>
    <w:rsid w:val="00440612"/>
    <w:rsid w:val="00440651"/>
    <w:rsid w:val="00441112"/>
    <w:rsid w:val="00441596"/>
    <w:rsid w:val="0044274A"/>
    <w:rsid w:val="00443199"/>
    <w:rsid w:val="004432C2"/>
    <w:rsid w:val="00444F55"/>
    <w:rsid w:val="00445EA2"/>
    <w:rsid w:val="00446106"/>
    <w:rsid w:val="00452C43"/>
    <w:rsid w:val="00453013"/>
    <w:rsid w:val="00453232"/>
    <w:rsid w:val="004534DC"/>
    <w:rsid w:val="0045354D"/>
    <w:rsid w:val="0045377A"/>
    <w:rsid w:val="004544AB"/>
    <w:rsid w:val="00454698"/>
    <w:rsid w:val="00454F71"/>
    <w:rsid w:val="004576E5"/>
    <w:rsid w:val="004602C7"/>
    <w:rsid w:val="00461073"/>
    <w:rsid w:val="00461E72"/>
    <w:rsid w:val="00466B5A"/>
    <w:rsid w:val="0047276D"/>
    <w:rsid w:val="00472C94"/>
    <w:rsid w:val="00473872"/>
    <w:rsid w:val="004746F4"/>
    <w:rsid w:val="0047531C"/>
    <w:rsid w:val="0047594D"/>
    <w:rsid w:val="00477274"/>
    <w:rsid w:val="00477A59"/>
    <w:rsid w:val="00481D2F"/>
    <w:rsid w:val="004838BD"/>
    <w:rsid w:val="00483B09"/>
    <w:rsid w:val="00483F97"/>
    <w:rsid w:val="00484AE0"/>
    <w:rsid w:val="00486B49"/>
    <w:rsid w:val="00486EA5"/>
    <w:rsid w:val="00487ACE"/>
    <w:rsid w:val="00487D4C"/>
    <w:rsid w:val="00490203"/>
    <w:rsid w:val="00493402"/>
    <w:rsid w:val="00493A94"/>
    <w:rsid w:val="00495256"/>
    <w:rsid w:val="00495880"/>
    <w:rsid w:val="00496015"/>
    <w:rsid w:val="00496114"/>
    <w:rsid w:val="004A04FE"/>
    <w:rsid w:val="004A0DAD"/>
    <w:rsid w:val="004A1EA8"/>
    <w:rsid w:val="004A2639"/>
    <w:rsid w:val="004A2B85"/>
    <w:rsid w:val="004A2F11"/>
    <w:rsid w:val="004A3907"/>
    <w:rsid w:val="004A49E9"/>
    <w:rsid w:val="004A6456"/>
    <w:rsid w:val="004A680A"/>
    <w:rsid w:val="004B0951"/>
    <w:rsid w:val="004B0F0D"/>
    <w:rsid w:val="004B1FD8"/>
    <w:rsid w:val="004B2AAB"/>
    <w:rsid w:val="004B4A49"/>
    <w:rsid w:val="004B5601"/>
    <w:rsid w:val="004B6CCF"/>
    <w:rsid w:val="004C0EFD"/>
    <w:rsid w:val="004C3584"/>
    <w:rsid w:val="004C48D7"/>
    <w:rsid w:val="004C4EF1"/>
    <w:rsid w:val="004C5A44"/>
    <w:rsid w:val="004C7085"/>
    <w:rsid w:val="004D01A6"/>
    <w:rsid w:val="004D0A87"/>
    <w:rsid w:val="004D1E3D"/>
    <w:rsid w:val="004D2054"/>
    <w:rsid w:val="004D24A5"/>
    <w:rsid w:val="004D3629"/>
    <w:rsid w:val="004D7CE0"/>
    <w:rsid w:val="004E21CE"/>
    <w:rsid w:val="004E2956"/>
    <w:rsid w:val="004E2CB2"/>
    <w:rsid w:val="004E3305"/>
    <w:rsid w:val="004E37A0"/>
    <w:rsid w:val="004E3F49"/>
    <w:rsid w:val="004E4F34"/>
    <w:rsid w:val="004E584E"/>
    <w:rsid w:val="004E71C6"/>
    <w:rsid w:val="004F0E24"/>
    <w:rsid w:val="004F0FC1"/>
    <w:rsid w:val="004F11EA"/>
    <w:rsid w:val="004F2854"/>
    <w:rsid w:val="004F2F24"/>
    <w:rsid w:val="004F4742"/>
    <w:rsid w:val="004F4BE8"/>
    <w:rsid w:val="004F4DEF"/>
    <w:rsid w:val="004F5439"/>
    <w:rsid w:val="004F6C48"/>
    <w:rsid w:val="004F71D9"/>
    <w:rsid w:val="00500E1E"/>
    <w:rsid w:val="0050120F"/>
    <w:rsid w:val="00501EB8"/>
    <w:rsid w:val="005029AA"/>
    <w:rsid w:val="00503DE1"/>
    <w:rsid w:val="00504E5D"/>
    <w:rsid w:val="00505E30"/>
    <w:rsid w:val="005064F4"/>
    <w:rsid w:val="00506793"/>
    <w:rsid w:val="005072F8"/>
    <w:rsid w:val="0051057F"/>
    <w:rsid w:val="005107FB"/>
    <w:rsid w:val="005133EA"/>
    <w:rsid w:val="00514E45"/>
    <w:rsid w:val="00515419"/>
    <w:rsid w:val="00515D3F"/>
    <w:rsid w:val="00516ED9"/>
    <w:rsid w:val="0052021E"/>
    <w:rsid w:val="00520342"/>
    <w:rsid w:val="00520458"/>
    <w:rsid w:val="00520CE7"/>
    <w:rsid w:val="0052124D"/>
    <w:rsid w:val="005219B6"/>
    <w:rsid w:val="00522313"/>
    <w:rsid w:val="00525032"/>
    <w:rsid w:val="00525140"/>
    <w:rsid w:val="00526DBE"/>
    <w:rsid w:val="005276D9"/>
    <w:rsid w:val="0053190A"/>
    <w:rsid w:val="00531C65"/>
    <w:rsid w:val="005326A1"/>
    <w:rsid w:val="00532C0F"/>
    <w:rsid w:val="00535920"/>
    <w:rsid w:val="0053787D"/>
    <w:rsid w:val="0054001C"/>
    <w:rsid w:val="0054094D"/>
    <w:rsid w:val="00541EF9"/>
    <w:rsid w:val="005426E1"/>
    <w:rsid w:val="00543B59"/>
    <w:rsid w:val="0054415A"/>
    <w:rsid w:val="0054444E"/>
    <w:rsid w:val="005452D1"/>
    <w:rsid w:val="00545652"/>
    <w:rsid w:val="00547276"/>
    <w:rsid w:val="00550AE8"/>
    <w:rsid w:val="00551F63"/>
    <w:rsid w:val="00552BA6"/>
    <w:rsid w:val="00552D75"/>
    <w:rsid w:val="0055363D"/>
    <w:rsid w:val="00553B62"/>
    <w:rsid w:val="00555758"/>
    <w:rsid w:val="00555BE8"/>
    <w:rsid w:val="00557894"/>
    <w:rsid w:val="00557AA6"/>
    <w:rsid w:val="00560220"/>
    <w:rsid w:val="00561296"/>
    <w:rsid w:val="00561D65"/>
    <w:rsid w:val="00563912"/>
    <w:rsid w:val="00565813"/>
    <w:rsid w:val="00565FD2"/>
    <w:rsid w:val="00570322"/>
    <w:rsid w:val="00573E1C"/>
    <w:rsid w:val="00573E59"/>
    <w:rsid w:val="00575832"/>
    <w:rsid w:val="0057583D"/>
    <w:rsid w:val="00575B46"/>
    <w:rsid w:val="00577171"/>
    <w:rsid w:val="005803A9"/>
    <w:rsid w:val="00580631"/>
    <w:rsid w:val="00582485"/>
    <w:rsid w:val="00583331"/>
    <w:rsid w:val="005858C7"/>
    <w:rsid w:val="00585DF8"/>
    <w:rsid w:val="005863B8"/>
    <w:rsid w:val="0058656F"/>
    <w:rsid w:val="00586B35"/>
    <w:rsid w:val="00590C2B"/>
    <w:rsid w:val="00590E5B"/>
    <w:rsid w:val="00591DF2"/>
    <w:rsid w:val="00592D31"/>
    <w:rsid w:val="00594453"/>
    <w:rsid w:val="00596C19"/>
    <w:rsid w:val="0059756D"/>
    <w:rsid w:val="005A1515"/>
    <w:rsid w:val="005A1ABE"/>
    <w:rsid w:val="005A3536"/>
    <w:rsid w:val="005A44C4"/>
    <w:rsid w:val="005A5BED"/>
    <w:rsid w:val="005A6BF4"/>
    <w:rsid w:val="005A7051"/>
    <w:rsid w:val="005A719C"/>
    <w:rsid w:val="005B3697"/>
    <w:rsid w:val="005B4379"/>
    <w:rsid w:val="005B79CE"/>
    <w:rsid w:val="005C05E6"/>
    <w:rsid w:val="005C2A2A"/>
    <w:rsid w:val="005C466E"/>
    <w:rsid w:val="005D061B"/>
    <w:rsid w:val="005D070D"/>
    <w:rsid w:val="005D1CA6"/>
    <w:rsid w:val="005D3362"/>
    <w:rsid w:val="005D4C32"/>
    <w:rsid w:val="005D4F54"/>
    <w:rsid w:val="005D7C29"/>
    <w:rsid w:val="005D7D5B"/>
    <w:rsid w:val="005E0199"/>
    <w:rsid w:val="005E1B71"/>
    <w:rsid w:val="005E2E83"/>
    <w:rsid w:val="005E367E"/>
    <w:rsid w:val="005E48AF"/>
    <w:rsid w:val="005E4E1F"/>
    <w:rsid w:val="005E5AEA"/>
    <w:rsid w:val="005E6DA2"/>
    <w:rsid w:val="005E6DD9"/>
    <w:rsid w:val="005E6FE5"/>
    <w:rsid w:val="005E7099"/>
    <w:rsid w:val="005F18FE"/>
    <w:rsid w:val="005F1EF2"/>
    <w:rsid w:val="005F2833"/>
    <w:rsid w:val="005F5B4A"/>
    <w:rsid w:val="005F5D0C"/>
    <w:rsid w:val="005F7CF1"/>
    <w:rsid w:val="00600786"/>
    <w:rsid w:val="00603836"/>
    <w:rsid w:val="0060402B"/>
    <w:rsid w:val="00605E10"/>
    <w:rsid w:val="006060A3"/>
    <w:rsid w:val="006102DC"/>
    <w:rsid w:val="0061106A"/>
    <w:rsid w:val="00612090"/>
    <w:rsid w:val="006131BA"/>
    <w:rsid w:val="0061380C"/>
    <w:rsid w:val="006149D8"/>
    <w:rsid w:val="00614C02"/>
    <w:rsid w:val="00615625"/>
    <w:rsid w:val="00616625"/>
    <w:rsid w:val="00617141"/>
    <w:rsid w:val="006178D4"/>
    <w:rsid w:val="00617F5D"/>
    <w:rsid w:val="00621E84"/>
    <w:rsid w:val="00622E16"/>
    <w:rsid w:val="00624667"/>
    <w:rsid w:val="0062476C"/>
    <w:rsid w:val="00624A78"/>
    <w:rsid w:val="006252E1"/>
    <w:rsid w:val="00631BA6"/>
    <w:rsid w:val="006329C5"/>
    <w:rsid w:val="00633261"/>
    <w:rsid w:val="00633E27"/>
    <w:rsid w:val="00634645"/>
    <w:rsid w:val="006413E6"/>
    <w:rsid w:val="006425C0"/>
    <w:rsid w:val="00643546"/>
    <w:rsid w:val="00643A6A"/>
    <w:rsid w:val="00644528"/>
    <w:rsid w:val="006449C3"/>
    <w:rsid w:val="006459A0"/>
    <w:rsid w:val="0064622B"/>
    <w:rsid w:val="00650438"/>
    <w:rsid w:val="006536F0"/>
    <w:rsid w:val="006548DE"/>
    <w:rsid w:val="00654BCE"/>
    <w:rsid w:val="00654D78"/>
    <w:rsid w:val="006553CC"/>
    <w:rsid w:val="00655944"/>
    <w:rsid w:val="006576AF"/>
    <w:rsid w:val="00660230"/>
    <w:rsid w:val="00660F08"/>
    <w:rsid w:val="00661444"/>
    <w:rsid w:val="00662B13"/>
    <w:rsid w:val="00663A03"/>
    <w:rsid w:val="0066444A"/>
    <w:rsid w:val="00666E9E"/>
    <w:rsid w:val="006709B9"/>
    <w:rsid w:val="00670F91"/>
    <w:rsid w:val="00672CCF"/>
    <w:rsid w:val="006732B2"/>
    <w:rsid w:val="00674551"/>
    <w:rsid w:val="006755EB"/>
    <w:rsid w:val="00675EB3"/>
    <w:rsid w:val="00676ACE"/>
    <w:rsid w:val="00676D3A"/>
    <w:rsid w:val="006771A9"/>
    <w:rsid w:val="00682522"/>
    <w:rsid w:val="00682A3B"/>
    <w:rsid w:val="00683CBB"/>
    <w:rsid w:val="00683D39"/>
    <w:rsid w:val="0068413D"/>
    <w:rsid w:val="00686A7D"/>
    <w:rsid w:val="00687092"/>
    <w:rsid w:val="00687899"/>
    <w:rsid w:val="00687BF9"/>
    <w:rsid w:val="0069093A"/>
    <w:rsid w:val="0069121F"/>
    <w:rsid w:val="00692FAD"/>
    <w:rsid w:val="0069357F"/>
    <w:rsid w:val="00693F01"/>
    <w:rsid w:val="0069425C"/>
    <w:rsid w:val="006945D1"/>
    <w:rsid w:val="006A1CF1"/>
    <w:rsid w:val="006A371E"/>
    <w:rsid w:val="006A50D6"/>
    <w:rsid w:val="006A51CB"/>
    <w:rsid w:val="006A5BC7"/>
    <w:rsid w:val="006A62BE"/>
    <w:rsid w:val="006B19C1"/>
    <w:rsid w:val="006B2E6A"/>
    <w:rsid w:val="006B482F"/>
    <w:rsid w:val="006C0508"/>
    <w:rsid w:val="006C0778"/>
    <w:rsid w:val="006C2C51"/>
    <w:rsid w:val="006C44C9"/>
    <w:rsid w:val="006C534B"/>
    <w:rsid w:val="006C5EB1"/>
    <w:rsid w:val="006C65CD"/>
    <w:rsid w:val="006C78B4"/>
    <w:rsid w:val="006D11AB"/>
    <w:rsid w:val="006D5014"/>
    <w:rsid w:val="006D631B"/>
    <w:rsid w:val="006D70F4"/>
    <w:rsid w:val="006E0007"/>
    <w:rsid w:val="006E1C92"/>
    <w:rsid w:val="006E2956"/>
    <w:rsid w:val="006E4038"/>
    <w:rsid w:val="006E6B69"/>
    <w:rsid w:val="006F136D"/>
    <w:rsid w:val="006F3673"/>
    <w:rsid w:val="006F5600"/>
    <w:rsid w:val="006F6377"/>
    <w:rsid w:val="006F67CA"/>
    <w:rsid w:val="006F693C"/>
    <w:rsid w:val="007000B9"/>
    <w:rsid w:val="00703123"/>
    <w:rsid w:val="00711E8F"/>
    <w:rsid w:val="007124CE"/>
    <w:rsid w:val="00712A8B"/>
    <w:rsid w:val="00712D51"/>
    <w:rsid w:val="007153A8"/>
    <w:rsid w:val="007155F4"/>
    <w:rsid w:val="007169CC"/>
    <w:rsid w:val="00716EAA"/>
    <w:rsid w:val="00716FEB"/>
    <w:rsid w:val="00717685"/>
    <w:rsid w:val="00721310"/>
    <w:rsid w:val="00722A6F"/>
    <w:rsid w:val="00722CE4"/>
    <w:rsid w:val="00722DDB"/>
    <w:rsid w:val="0072503B"/>
    <w:rsid w:val="00725E1F"/>
    <w:rsid w:val="00727513"/>
    <w:rsid w:val="00730DF1"/>
    <w:rsid w:val="007325F0"/>
    <w:rsid w:val="00732E47"/>
    <w:rsid w:val="00735879"/>
    <w:rsid w:val="007372ED"/>
    <w:rsid w:val="00737CF6"/>
    <w:rsid w:val="00740AE8"/>
    <w:rsid w:val="007431CA"/>
    <w:rsid w:val="00744323"/>
    <w:rsid w:val="0074521E"/>
    <w:rsid w:val="007459D7"/>
    <w:rsid w:val="007469DC"/>
    <w:rsid w:val="007470B7"/>
    <w:rsid w:val="00747486"/>
    <w:rsid w:val="007475B5"/>
    <w:rsid w:val="00750915"/>
    <w:rsid w:val="00750F9E"/>
    <w:rsid w:val="0075241F"/>
    <w:rsid w:val="00752EE2"/>
    <w:rsid w:val="00755604"/>
    <w:rsid w:val="00756BE7"/>
    <w:rsid w:val="00757480"/>
    <w:rsid w:val="0075781F"/>
    <w:rsid w:val="00760D1E"/>
    <w:rsid w:val="00762324"/>
    <w:rsid w:val="00762683"/>
    <w:rsid w:val="00764706"/>
    <w:rsid w:val="00764A5F"/>
    <w:rsid w:val="00764CC7"/>
    <w:rsid w:val="0076534E"/>
    <w:rsid w:val="00765652"/>
    <w:rsid w:val="00765DB0"/>
    <w:rsid w:val="00766112"/>
    <w:rsid w:val="00767F72"/>
    <w:rsid w:val="00770401"/>
    <w:rsid w:val="0077079B"/>
    <w:rsid w:val="0077187E"/>
    <w:rsid w:val="00772502"/>
    <w:rsid w:val="00772632"/>
    <w:rsid w:val="0077323C"/>
    <w:rsid w:val="00774927"/>
    <w:rsid w:val="00776258"/>
    <w:rsid w:val="007769BB"/>
    <w:rsid w:val="00776B5E"/>
    <w:rsid w:val="007811EE"/>
    <w:rsid w:val="007817F3"/>
    <w:rsid w:val="00781D3B"/>
    <w:rsid w:val="00782E67"/>
    <w:rsid w:val="007858DF"/>
    <w:rsid w:val="00786636"/>
    <w:rsid w:val="00786D2F"/>
    <w:rsid w:val="00787155"/>
    <w:rsid w:val="00790EE3"/>
    <w:rsid w:val="00795BE0"/>
    <w:rsid w:val="00796D95"/>
    <w:rsid w:val="007A165F"/>
    <w:rsid w:val="007A342C"/>
    <w:rsid w:val="007A3837"/>
    <w:rsid w:val="007A43C6"/>
    <w:rsid w:val="007A5733"/>
    <w:rsid w:val="007A64BE"/>
    <w:rsid w:val="007A7779"/>
    <w:rsid w:val="007B036A"/>
    <w:rsid w:val="007B14D2"/>
    <w:rsid w:val="007B3248"/>
    <w:rsid w:val="007B422A"/>
    <w:rsid w:val="007B4643"/>
    <w:rsid w:val="007B4DFC"/>
    <w:rsid w:val="007B56EF"/>
    <w:rsid w:val="007B57D6"/>
    <w:rsid w:val="007B6DAD"/>
    <w:rsid w:val="007B6EDF"/>
    <w:rsid w:val="007C049C"/>
    <w:rsid w:val="007C0634"/>
    <w:rsid w:val="007C0BAC"/>
    <w:rsid w:val="007C120F"/>
    <w:rsid w:val="007C43E3"/>
    <w:rsid w:val="007C56E3"/>
    <w:rsid w:val="007C6D3A"/>
    <w:rsid w:val="007C7601"/>
    <w:rsid w:val="007C7ACF"/>
    <w:rsid w:val="007C7E9B"/>
    <w:rsid w:val="007D1D43"/>
    <w:rsid w:val="007D35BD"/>
    <w:rsid w:val="007D3CD7"/>
    <w:rsid w:val="007D48FC"/>
    <w:rsid w:val="007D61AD"/>
    <w:rsid w:val="007E170A"/>
    <w:rsid w:val="007E29AC"/>
    <w:rsid w:val="007E3968"/>
    <w:rsid w:val="007E4872"/>
    <w:rsid w:val="007E4A24"/>
    <w:rsid w:val="007E5F97"/>
    <w:rsid w:val="007E7766"/>
    <w:rsid w:val="007F06C5"/>
    <w:rsid w:val="007F0DF8"/>
    <w:rsid w:val="007F2D24"/>
    <w:rsid w:val="007F3C2F"/>
    <w:rsid w:val="007F58EC"/>
    <w:rsid w:val="007F5C1D"/>
    <w:rsid w:val="007F6A29"/>
    <w:rsid w:val="007F6ABD"/>
    <w:rsid w:val="00800D2A"/>
    <w:rsid w:val="00802999"/>
    <w:rsid w:val="008030A2"/>
    <w:rsid w:val="00803673"/>
    <w:rsid w:val="0080606F"/>
    <w:rsid w:val="008066AB"/>
    <w:rsid w:val="008107D0"/>
    <w:rsid w:val="008108D2"/>
    <w:rsid w:val="00811274"/>
    <w:rsid w:val="00811A7A"/>
    <w:rsid w:val="00813B23"/>
    <w:rsid w:val="00814CBA"/>
    <w:rsid w:val="00817780"/>
    <w:rsid w:val="00817FE4"/>
    <w:rsid w:val="00820F43"/>
    <w:rsid w:val="008221EE"/>
    <w:rsid w:val="00822850"/>
    <w:rsid w:val="00822AFA"/>
    <w:rsid w:val="0082317A"/>
    <w:rsid w:val="008232A9"/>
    <w:rsid w:val="0082397E"/>
    <w:rsid w:val="00823CD4"/>
    <w:rsid w:val="00823CDF"/>
    <w:rsid w:val="00825A28"/>
    <w:rsid w:val="00826348"/>
    <w:rsid w:val="00826B80"/>
    <w:rsid w:val="00826E8B"/>
    <w:rsid w:val="008300AE"/>
    <w:rsid w:val="00831F7A"/>
    <w:rsid w:val="00832F74"/>
    <w:rsid w:val="008363FD"/>
    <w:rsid w:val="008364BB"/>
    <w:rsid w:val="00837958"/>
    <w:rsid w:val="00837FEC"/>
    <w:rsid w:val="0084183D"/>
    <w:rsid w:val="00841D9B"/>
    <w:rsid w:val="00844C11"/>
    <w:rsid w:val="00844D00"/>
    <w:rsid w:val="00844EF7"/>
    <w:rsid w:val="00846FBA"/>
    <w:rsid w:val="008500EE"/>
    <w:rsid w:val="00850BD1"/>
    <w:rsid w:val="0085156A"/>
    <w:rsid w:val="00851B01"/>
    <w:rsid w:val="00851C8A"/>
    <w:rsid w:val="00853966"/>
    <w:rsid w:val="008559B8"/>
    <w:rsid w:val="008560B7"/>
    <w:rsid w:val="0085670A"/>
    <w:rsid w:val="0086034B"/>
    <w:rsid w:val="00860C34"/>
    <w:rsid w:val="00861E9E"/>
    <w:rsid w:val="00862062"/>
    <w:rsid w:val="0086282C"/>
    <w:rsid w:val="00862E20"/>
    <w:rsid w:val="00863A35"/>
    <w:rsid w:val="00863ED7"/>
    <w:rsid w:val="0086415E"/>
    <w:rsid w:val="008651DE"/>
    <w:rsid w:val="008659F9"/>
    <w:rsid w:val="00870EDE"/>
    <w:rsid w:val="00873014"/>
    <w:rsid w:val="008741E6"/>
    <w:rsid w:val="00874E50"/>
    <w:rsid w:val="00875276"/>
    <w:rsid w:val="0087616C"/>
    <w:rsid w:val="008776C3"/>
    <w:rsid w:val="008814EB"/>
    <w:rsid w:val="0088170D"/>
    <w:rsid w:val="008818EA"/>
    <w:rsid w:val="00882108"/>
    <w:rsid w:val="00882981"/>
    <w:rsid w:val="008831E6"/>
    <w:rsid w:val="0088326D"/>
    <w:rsid w:val="00883A4C"/>
    <w:rsid w:val="00883B3B"/>
    <w:rsid w:val="0088424B"/>
    <w:rsid w:val="00884426"/>
    <w:rsid w:val="0088465F"/>
    <w:rsid w:val="00885AD3"/>
    <w:rsid w:val="00886742"/>
    <w:rsid w:val="0088674E"/>
    <w:rsid w:val="008874F3"/>
    <w:rsid w:val="00887A0D"/>
    <w:rsid w:val="00887AD6"/>
    <w:rsid w:val="008901DF"/>
    <w:rsid w:val="0089059E"/>
    <w:rsid w:val="00890F26"/>
    <w:rsid w:val="00892E18"/>
    <w:rsid w:val="00894610"/>
    <w:rsid w:val="00895ADA"/>
    <w:rsid w:val="00895D8C"/>
    <w:rsid w:val="00896192"/>
    <w:rsid w:val="0089619B"/>
    <w:rsid w:val="00897257"/>
    <w:rsid w:val="008A154E"/>
    <w:rsid w:val="008A1A91"/>
    <w:rsid w:val="008A3510"/>
    <w:rsid w:val="008A3650"/>
    <w:rsid w:val="008A3B22"/>
    <w:rsid w:val="008A576D"/>
    <w:rsid w:val="008A5BDC"/>
    <w:rsid w:val="008A6094"/>
    <w:rsid w:val="008A7BCE"/>
    <w:rsid w:val="008A7F64"/>
    <w:rsid w:val="008B2224"/>
    <w:rsid w:val="008B2656"/>
    <w:rsid w:val="008B2695"/>
    <w:rsid w:val="008B2990"/>
    <w:rsid w:val="008B3469"/>
    <w:rsid w:val="008B3475"/>
    <w:rsid w:val="008B4308"/>
    <w:rsid w:val="008B43CB"/>
    <w:rsid w:val="008B6089"/>
    <w:rsid w:val="008B63A3"/>
    <w:rsid w:val="008B68B8"/>
    <w:rsid w:val="008B6995"/>
    <w:rsid w:val="008B76D8"/>
    <w:rsid w:val="008C10AF"/>
    <w:rsid w:val="008C1C8D"/>
    <w:rsid w:val="008C1F7F"/>
    <w:rsid w:val="008C2AC7"/>
    <w:rsid w:val="008C3B29"/>
    <w:rsid w:val="008C4947"/>
    <w:rsid w:val="008C52BF"/>
    <w:rsid w:val="008C53A4"/>
    <w:rsid w:val="008C6E52"/>
    <w:rsid w:val="008C7E66"/>
    <w:rsid w:val="008D0E99"/>
    <w:rsid w:val="008D1590"/>
    <w:rsid w:val="008D1AB2"/>
    <w:rsid w:val="008D22E5"/>
    <w:rsid w:val="008D2D5E"/>
    <w:rsid w:val="008D2DCE"/>
    <w:rsid w:val="008D6505"/>
    <w:rsid w:val="008E1483"/>
    <w:rsid w:val="008E2669"/>
    <w:rsid w:val="008E3498"/>
    <w:rsid w:val="008E4A46"/>
    <w:rsid w:val="008E51ED"/>
    <w:rsid w:val="008E5C34"/>
    <w:rsid w:val="008E7A6E"/>
    <w:rsid w:val="008E7D59"/>
    <w:rsid w:val="008E7F9C"/>
    <w:rsid w:val="008F1922"/>
    <w:rsid w:val="008F573F"/>
    <w:rsid w:val="008F5C1A"/>
    <w:rsid w:val="008F5E5F"/>
    <w:rsid w:val="008F698B"/>
    <w:rsid w:val="009001AB"/>
    <w:rsid w:val="00900D18"/>
    <w:rsid w:val="0090174E"/>
    <w:rsid w:val="00901991"/>
    <w:rsid w:val="00901BD2"/>
    <w:rsid w:val="009036AB"/>
    <w:rsid w:val="009039C2"/>
    <w:rsid w:val="00904F33"/>
    <w:rsid w:val="00905957"/>
    <w:rsid w:val="00905D7E"/>
    <w:rsid w:val="0091006D"/>
    <w:rsid w:val="0091037A"/>
    <w:rsid w:val="0091061F"/>
    <w:rsid w:val="0091117B"/>
    <w:rsid w:val="009132DD"/>
    <w:rsid w:val="00913557"/>
    <w:rsid w:val="00914822"/>
    <w:rsid w:val="009177CD"/>
    <w:rsid w:val="00917CCD"/>
    <w:rsid w:val="0092060C"/>
    <w:rsid w:val="009210C7"/>
    <w:rsid w:val="009212AE"/>
    <w:rsid w:val="00922FA3"/>
    <w:rsid w:val="009236A5"/>
    <w:rsid w:val="00923B21"/>
    <w:rsid w:val="00923FC8"/>
    <w:rsid w:val="00924531"/>
    <w:rsid w:val="00924CF9"/>
    <w:rsid w:val="00930CAC"/>
    <w:rsid w:val="00932417"/>
    <w:rsid w:val="00932786"/>
    <w:rsid w:val="009328BF"/>
    <w:rsid w:val="00933947"/>
    <w:rsid w:val="00933BD5"/>
    <w:rsid w:val="009379F7"/>
    <w:rsid w:val="009412CB"/>
    <w:rsid w:val="00942CE1"/>
    <w:rsid w:val="00943C01"/>
    <w:rsid w:val="00943C50"/>
    <w:rsid w:val="00943D3B"/>
    <w:rsid w:val="009452F5"/>
    <w:rsid w:val="00945D47"/>
    <w:rsid w:val="0094649C"/>
    <w:rsid w:val="009479AF"/>
    <w:rsid w:val="00950A4B"/>
    <w:rsid w:val="00950F29"/>
    <w:rsid w:val="0095110D"/>
    <w:rsid w:val="00951973"/>
    <w:rsid w:val="00951A51"/>
    <w:rsid w:val="009525D8"/>
    <w:rsid w:val="00952B11"/>
    <w:rsid w:val="00952BD6"/>
    <w:rsid w:val="00953F01"/>
    <w:rsid w:val="009545C5"/>
    <w:rsid w:val="00955E0D"/>
    <w:rsid w:val="00956630"/>
    <w:rsid w:val="009603BE"/>
    <w:rsid w:val="00960BEE"/>
    <w:rsid w:val="00961D31"/>
    <w:rsid w:val="00962656"/>
    <w:rsid w:val="00963311"/>
    <w:rsid w:val="009639C1"/>
    <w:rsid w:val="00963C6D"/>
    <w:rsid w:val="009640C0"/>
    <w:rsid w:val="009650A4"/>
    <w:rsid w:val="00965777"/>
    <w:rsid w:val="009658A1"/>
    <w:rsid w:val="00965B44"/>
    <w:rsid w:val="009669B1"/>
    <w:rsid w:val="009669F9"/>
    <w:rsid w:val="00967113"/>
    <w:rsid w:val="00970096"/>
    <w:rsid w:val="009707C8"/>
    <w:rsid w:val="00970846"/>
    <w:rsid w:val="00970966"/>
    <w:rsid w:val="009709DF"/>
    <w:rsid w:val="00972668"/>
    <w:rsid w:val="00972882"/>
    <w:rsid w:val="0097315F"/>
    <w:rsid w:val="009761F1"/>
    <w:rsid w:val="00977069"/>
    <w:rsid w:val="0097733C"/>
    <w:rsid w:val="00977A33"/>
    <w:rsid w:val="00980101"/>
    <w:rsid w:val="00980AB9"/>
    <w:rsid w:val="00981AAA"/>
    <w:rsid w:val="00986A5C"/>
    <w:rsid w:val="00986ECE"/>
    <w:rsid w:val="00990072"/>
    <w:rsid w:val="00991E16"/>
    <w:rsid w:val="00992B8E"/>
    <w:rsid w:val="00993FE5"/>
    <w:rsid w:val="00995A0F"/>
    <w:rsid w:val="0099691C"/>
    <w:rsid w:val="0099704D"/>
    <w:rsid w:val="009A0F12"/>
    <w:rsid w:val="009A42B0"/>
    <w:rsid w:val="009A4903"/>
    <w:rsid w:val="009A4EA9"/>
    <w:rsid w:val="009A5A01"/>
    <w:rsid w:val="009A5AD8"/>
    <w:rsid w:val="009A6DBE"/>
    <w:rsid w:val="009B26AF"/>
    <w:rsid w:val="009B4173"/>
    <w:rsid w:val="009B51C8"/>
    <w:rsid w:val="009C0026"/>
    <w:rsid w:val="009C0B62"/>
    <w:rsid w:val="009C12A0"/>
    <w:rsid w:val="009C3348"/>
    <w:rsid w:val="009C50D0"/>
    <w:rsid w:val="009C56CA"/>
    <w:rsid w:val="009C61BB"/>
    <w:rsid w:val="009C683C"/>
    <w:rsid w:val="009C7180"/>
    <w:rsid w:val="009D001E"/>
    <w:rsid w:val="009D0C7F"/>
    <w:rsid w:val="009D5AFD"/>
    <w:rsid w:val="009E0D84"/>
    <w:rsid w:val="009E129B"/>
    <w:rsid w:val="009E1792"/>
    <w:rsid w:val="009E19BF"/>
    <w:rsid w:val="009E2B22"/>
    <w:rsid w:val="009E32EE"/>
    <w:rsid w:val="009E3E00"/>
    <w:rsid w:val="009E4464"/>
    <w:rsid w:val="009E4A79"/>
    <w:rsid w:val="009E585A"/>
    <w:rsid w:val="009E6679"/>
    <w:rsid w:val="009E689D"/>
    <w:rsid w:val="009E7222"/>
    <w:rsid w:val="009F40FF"/>
    <w:rsid w:val="009F4592"/>
    <w:rsid w:val="009F4E33"/>
    <w:rsid w:val="009F6928"/>
    <w:rsid w:val="009F6F2C"/>
    <w:rsid w:val="00A00664"/>
    <w:rsid w:val="00A0211B"/>
    <w:rsid w:val="00A02478"/>
    <w:rsid w:val="00A04810"/>
    <w:rsid w:val="00A058F1"/>
    <w:rsid w:val="00A0626C"/>
    <w:rsid w:val="00A0704B"/>
    <w:rsid w:val="00A141D5"/>
    <w:rsid w:val="00A155E0"/>
    <w:rsid w:val="00A166ED"/>
    <w:rsid w:val="00A1750C"/>
    <w:rsid w:val="00A17D04"/>
    <w:rsid w:val="00A21B63"/>
    <w:rsid w:val="00A21BD3"/>
    <w:rsid w:val="00A2277C"/>
    <w:rsid w:val="00A2280E"/>
    <w:rsid w:val="00A22AD5"/>
    <w:rsid w:val="00A237B6"/>
    <w:rsid w:val="00A24F43"/>
    <w:rsid w:val="00A25187"/>
    <w:rsid w:val="00A2558E"/>
    <w:rsid w:val="00A274F4"/>
    <w:rsid w:val="00A30AB9"/>
    <w:rsid w:val="00A3102A"/>
    <w:rsid w:val="00A3267F"/>
    <w:rsid w:val="00A326A7"/>
    <w:rsid w:val="00A32FE3"/>
    <w:rsid w:val="00A33B1B"/>
    <w:rsid w:val="00A35B78"/>
    <w:rsid w:val="00A36613"/>
    <w:rsid w:val="00A40109"/>
    <w:rsid w:val="00A413AA"/>
    <w:rsid w:val="00A4161A"/>
    <w:rsid w:val="00A41857"/>
    <w:rsid w:val="00A424B4"/>
    <w:rsid w:val="00A42E9F"/>
    <w:rsid w:val="00A437E7"/>
    <w:rsid w:val="00A443BE"/>
    <w:rsid w:val="00A45D83"/>
    <w:rsid w:val="00A45DA0"/>
    <w:rsid w:val="00A4616B"/>
    <w:rsid w:val="00A47065"/>
    <w:rsid w:val="00A476D3"/>
    <w:rsid w:val="00A47FC8"/>
    <w:rsid w:val="00A515C3"/>
    <w:rsid w:val="00A51A77"/>
    <w:rsid w:val="00A520BE"/>
    <w:rsid w:val="00A5253B"/>
    <w:rsid w:val="00A53E7C"/>
    <w:rsid w:val="00A55B3D"/>
    <w:rsid w:val="00A56B82"/>
    <w:rsid w:val="00A571B6"/>
    <w:rsid w:val="00A6036F"/>
    <w:rsid w:val="00A612C2"/>
    <w:rsid w:val="00A6269B"/>
    <w:rsid w:val="00A62AF7"/>
    <w:rsid w:val="00A62F06"/>
    <w:rsid w:val="00A6342F"/>
    <w:rsid w:val="00A64AC0"/>
    <w:rsid w:val="00A66984"/>
    <w:rsid w:val="00A67AED"/>
    <w:rsid w:val="00A705C5"/>
    <w:rsid w:val="00A71367"/>
    <w:rsid w:val="00A71827"/>
    <w:rsid w:val="00A71863"/>
    <w:rsid w:val="00A718DE"/>
    <w:rsid w:val="00A7193A"/>
    <w:rsid w:val="00A73EA7"/>
    <w:rsid w:val="00A73F38"/>
    <w:rsid w:val="00A75552"/>
    <w:rsid w:val="00A75FEA"/>
    <w:rsid w:val="00A774FB"/>
    <w:rsid w:val="00A77555"/>
    <w:rsid w:val="00A80594"/>
    <w:rsid w:val="00A808A3"/>
    <w:rsid w:val="00A8090A"/>
    <w:rsid w:val="00A80BFF"/>
    <w:rsid w:val="00A81474"/>
    <w:rsid w:val="00A8186D"/>
    <w:rsid w:val="00A8347C"/>
    <w:rsid w:val="00A859DF"/>
    <w:rsid w:val="00A86163"/>
    <w:rsid w:val="00A86518"/>
    <w:rsid w:val="00A8772E"/>
    <w:rsid w:val="00A9003E"/>
    <w:rsid w:val="00A91354"/>
    <w:rsid w:val="00A914BF"/>
    <w:rsid w:val="00A91A12"/>
    <w:rsid w:val="00A94FA4"/>
    <w:rsid w:val="00A9664B"/>
    <w:rsid w:val="00A9701D"/>
    <w:rsid w:val="00A9768B"/>
    <w:rsid w:val="00A97E30"/>
    <w:rsid w:val="00AA0587"/>
    <w:rsid w:val="00AA1C56"/>
    <w:rsid w:val="00AA227D"/>
    <w:rsid w:val="00AA308B"/>
    <w:rsid w:val="00AA3179"/>
    <w:rsid w:val="00AA4589"/>
    <w:rsid w:val="00AA4B53"/>
    <w:rsid w:val="00AA5850"/>
    <w:rsid w:val="00AA754D"/>
    <w:rsid w:val="00AB03D5"/>
    <w:rsid w:val="00AB2B25"/>
    <w:rsid w:val="00AB2E85"/>
    <w:rsid w:val="00AB4544"/>
    <w:rsid w:val="00AB4641"/>
    <w:rsid w:val="00AB4A11"/>
    <w:rsid w:val="00AB5977"/>
    <w:rsid w:val="00AB6204"/>
    <w:rsid w:val="00AC1486"/>
    <w:rsid w:val="00AC2F3D"/>
    <w:rsid w:val="00AC37EF"/>
    <w:rsid w:val="00AC3983"/>
    <w:rsid w:val="00AC57A2"/>
    <w:rsid w:val="00AD08ED"/>
    <w:rsid w:val="00AD0E0A"/>
    <w:rsid w:val="00AD13D7"/>
    <w:rsid w:val="00AD1584"/>
    <w:rsid w:val="00AD248E"/>
    <w:rsid w:val="00AD326E"/>
    <w:rsid w:val="00AD3C95"/>
    <w:rsid w:val="00AD5480"/>
    <w:rsid w:val="00AD5AB9"/>
    <w:rsid w:val="00AE01BE"/>
    <w:rsid w:val="00AE185E"/>
    <w:rsid w:val="00AE355D"/>
    <w:rsid w:val="00AE48A5"/>
    <w:rsid w:val="00AE5A25"/>
    <w:rsid w:val="00AE6643"/>
    <w:rsid w:val="00AE7800"/>
    <w:rsid w:val="00AF0453"/>
    <w:rsid w:val="00AF10C2"/>
    <w:rsid w:val="00AF1F91"/>
    <w:rsid w:val="00AF3937"/>
    <w:rsid w:val="00AF4A75"/>
    <w:rsid w:val="00AF6FD4"/>
    <w:rsid w:val="00B007E7"/>
    <w:rsid w:val="00B018BA"/>
    <w:rsid w:val="00B02BD4"/>
    <w:rsid w:val="00B0323F"/>
    <w:rsid w:val="00B03E55"/>
    <w:rsid w:val="00B04395"/>
    <w:rsid w:val="00B044E1"/>
    <w:rsid w:val="00B0519A"/>
    <w:rsid w:val="00B0610D"/>
    <w:rsid w:val="00B06250"/>
    <w:rsid w:val="00B068A9"/>
    <w:rsid w:val="00B06BB8"/>
    <w:rsid w:val="00B1180C"/>
    <w:rsid w:val="00B11C2A"/>
    <w:rsid w:val="00B11DAF"/>
    <w:rsid w:val="00B125F5"/>
    <w:rsid w:val="00B12AEA"/>
    <w:rsid w:val="00B12D9C"/>
    <w:rsid w:val="00B14C1E"/>
    <w:rsid w:val="00B15255"/>
    <w:rsid w:val="00B1607D"/>
    <w:rsid w:val="00B174A4"/>
    <w:rsid w:val="00B17653"/>
    <w:rsid w:val="00B17B83"/>
    <w:rsid w:val="00B20225"/>
    <w:rsid w:val="00B20B72"/>
    <w:rsid w:val="00B2127D"/>
    <w:rsid w:val="00B2155E"/>
    <w:rsid w:val="00B21D21"/>
    <w:rsid w:val="00B22DFA"/>
    <w:rsid w:val="00B23751"/>
    <w:rsid w:val="00B23CD3"/>
    <w:rsid w:val="00B23EEE"/>
    <w:rsid w:val="00B2429E"/>
    <w:rsid w:val="00B26588"/>
    <w:rsid w:val="00B26E7E"/>
    <w:rsid w:val="00B26FB0"/>
    <w:rsid w:val="00B30888"/>
    <w:rsid w:val="00B30969"/>
    <w:rsid w:val="00B34067"/>
    <w:rsid w:val="00B35296"/>
    <w:rsid w:val="00B36B64"/>
    <w:rsid w:val="00B37C3A"/>
    <w:rsid w:val="00B40CEE"/>
    <w:rsid w:val="00B4198D"/>
    <w:rsid w:val="00B42E6F"/>
    <w:rsid w:val="00B43905"/>
    <w:rsid w:val="00B44094"/>
    <w:rsid w:val="00B44A78"/>
    <w:rsid w:val="00B46572"/>
    <w:rsid w:val="00B470BD"/>
    <w:rsid w:val="00B518D5"/>
    <w:rsid w:val="00B5263B"/>
    <w:rsid w:val="00B543AE"/>
    <w:rsid w:val="00B5486D"/>
    <w:rsid w:val="00B55B96"/>
    <w:rsid w:val="00B575B5"/>
    <w:rsid w:val="00B57DEA"/>
    <w:rsid w:val="00B60057"/>
    <w:rsid w:val="00B61911"/>
    <w:rsid w:val="00B61B71"/>
    <w:rsid w:val="00B629F8"/>
    <w:rsid w:val="00B64704"/>
    <w:rsid w:val="00B6505E"/>
    <w:rsid w:val="00B662D2"/>
    <w:rsid w:val="00B6654E"/>
    <w:rsid w:val="00B668A6"/>
    <w:rsid w:val="00B669DF"/>
    <w:rsid w:val="00B669FD"/>
    <w:rsid w:val="00B7222B"/>
    <w:rsid w:val="00B757E0"/>
    <w:rsid w:val="00B757EB"/>
    <w:rsid w:val="00B75A4B"/>
    <w:rsid w:val="00B75BA2"/>
    <w:rsid w:val="00B76E7A"/>
    <w:rsid w:val="00B80AE2"/>
    <w:rsid w:val="00B82207"/>
    <w:rsid w:val="00B82501"/>
    <w:rsid w:val="00B827C3"/>
    <w:rsid w:val="00B84DFE"/>
    <w:rsid w:val="00B864ED"/>
    <w:rsid w:val="00B869E1"/>
    <w:rsid w:val="00B870F2"/>
    <w:rsid w:val="00B9116A"/>
    <w:rsid w:val="00B91A55"/>
    <w:rsid w:val="00B91C04"/>
    <w:rsid w:val="00B93A81"/>
    <w:rsid w:val="00B95F5C"/>
    <w:rsid w:val="00B96723"/>
    <w:rsid w:val="00B96DC8"/>
    <w:rsid w:val="00B973C9"/>
    <w:rsid w:val="00B97E78"/>
    <w:rsid w:val="00B97F1B"/>
    <w:rsid w:val="00BA0C0B"/>
    <w:rsid w:val="00BA4607"/>
    <w:rsid w:val="00BA4694"/>
    <w:rsid w:val="00BA4A0C"/>
    <w:rsid w:val="00BA4A70"/>
    <w:rsid w:val="00BA59E6"/>
    <w:rsid w:val="00BA5BF3"/>
    <w:rsid w:val="00BA619F"/>
    <w:rsid w:val="00BA797D"/>
    <w:rsid w:val="00BB5A5D"/>
    <w:rsid w:val="00BB6DE5"/>
    <w:rsid w:val="00BB6EBC"/>
    <w:rsid w:val="00BB7044"/>
    <w:rsid w:val="00BC099F"/>
    <w:rsid w:val="00BC1193"/>
    <w:rsid w:val="00BC1608"/>
    <w:rsid w:val="00BC21A4"/>
    <w:rsid w:val="00BC3123"/>
    <w:rsid w:val="00BC452C"/>
    <w:rsid w:val="00BC4816"/>
    <w:rsid w:val="00BC74C8"/>
    <w:rsid w:val="00BD0681"/>
    <w:rsid w:val="00BD083D"/>
    <w:rsid w:val="00BD0936"/>
    <w:rsid w:val="00BD2016"/>
    <w:rsid w:val="00BD2257"/>
    <w:rsid w:val="00BD4C7F"/>
    <w:rsid w:val="00BD4FCC"/>
    <w:rsid w:val="00BD509F"/>
    <w:rsid w:val="00BD77CA"/>
    <w:rsid w:val="00BD7B78"/>
    <w:rsid w:val="00BE38AC"/>
    <w:rsid w:val="00BE42AC"/>
    <w:rsid w:val="00BE67F5"/>
    <w:rsid w:val="00BE73EF"/>
    <w:rsid w:val="00BF0ACB"/>
    <w:rsid w:val="00BF14E4"/>
    <w:rsid w:val="00BF1500"/>
    <w:rsid w:val="00BF2845"/>
    <w:rsid w:val="00BF361B"/>
    <w:rsid w:val="00BF3649"/>
    <w:rsid w:val="00BF3DAC"/>
    <w:rsid w:val="00BF418C"/>
    <w:rsid w:val="00BF5A80"/>
    <w:rsid w:val="00BF6B3D"/>
    <w:rsid w:val="00C0165A"/>
    <w:rsid w:val="00C05159"/>
    <w:rsid w:val="00C0521C"/>
    <w:rsid w:val="00C052BA"/>
    <w:rsid w:val="00C06232"/>
    <w:rsid w:val="00C0627E"/>
    <w:rsid w:val="00C07095"/>
    <w:rsid w:val="00C07F6F"/>
    <w:rsid w:val="00C10D0D"/>
    <w:rsid w:val="00C1250E"/>
    <w:rsid w:val="00C129F8"/>
    <w:rsid w:val="00C12A40"/>
    <w:rsid w:val="00C13520"/>
    <w:rsid w:val="00C1479C"/>
    <w:rsid w:val="00C16B11"/>
    <w:rsid w:val="00C178CF"/>
    <w:rsid w:val="00C17AD3"/>
    <w:rsid w:val="00C209C9"/>
    <w:rsid w:val="00C213AC"/>
    <w:rsid w:val="00C21B8F"/>
    <w:rsid w:val="00C23C65"/>
    <w:rsid w:val="00C27AF0"/>
    <w:rsid w:val="00C3011F"/>
    <w:rsid w:val="00C30CCD"/>
    <w:rsid w:val="00C30D31"/>
    <w:rsid w:val="00C30D46"/>
    <w:rsid w:val="00C31158"/>
    <w:rsid w:val="00C312A7"/>
    <w:rsid w:val="00C3131B"/>
    <w:rsid w:val="00C315F4"/>
    <w:rsid w:val="00C33449"/>
    <w:rsid w:val="00C33C55"/>
    <w:rsid w:val="00C34DC7"/>
    <w:rsid w:val="00C36B93"/>
    <w:rsid w:val="00C374C0"/>
    <w:rsid w:val="00C37673"/>
    <w:rsid w:val="00C4057C"/>
    <w:rsid w:val="00C41204"/>
    <w:rsid w:val="00C41346"/>
    <w:rsid w:val="00C4169E"/>
    <w:rsid w:val="00C41EC0"/>
    <w:rsid w:val="00C42552"/>
    <w:rsid w:val="00C4267D"/>
    <w:rsid w:val="00C426B5"/>
    <w:rsid w:val="00C42743"/>
    <w:rsid w:val="00C4341B"/>
    <w:rsid w:val="00C43828"/>
    <w:rsid w:val="00C460F9"/>
    <w:rsid w:val="00C462C5"/>
    <w:rsid w:val="00C476B4"/>
    <w:rsid w:val="00C51A6A"/>
    <w:rsid w:val="00C51E46"/>
    <w:rsid w:val="00C52D59"/>
    <w:rsid w:val="00C54088"/>
    <w:rsid w:val="00C5470D"/>
    <w:rsid w:val="00C552DB"/>
    <w:rsid w:val="00C55699"/>
    <w:rsid w:val="00C55A93"/>
    <w:rsid w:val="00C55D9E"/>
    <w:rsid w:val="00C60726"/>
    <w:rsid w:val="00C6130E"/>
    <w:rsid w:val="00C61FCC"/>
    <w:rsid w:val="00C6256D"/>
    <w:rsid w:val="00C63C7F"/>
    <w:rsid w:val="00C64073"/>
    <w:rsid w:val="00C64C8B"/>
    <w:rsid w:val="00C66726"/>
    <w:rsid w:val="00C6788A"/>
    <w:rsid w:val="00C67BDC"/>
    <w:rsid w:val="00C70499"/>
    <w:rsid w:val="00C71588"/>
    <w:rsid w:val="00C7204F"/>
    <w:rsid w:val="00C72A0B"/>
    <w:rsid w:val="00C730F1"/>
    <w:rsid w:val="00C73198"/>
    <w:rsid w:val="00C731DE"/>
    <w:rsid w:val="00C747F8"/>
    <w:rsid w:val="00C74E0A"/>
    <w:rsid w:val="00C75C41"/>
    <w:rsid w:val="00C76B5C"/>
    <w:rsid w:val="00C76BAC"/>
    <w:rsid w:val="00C7755D"/>
    <w:rsid w:val="00C77D19"/>
    <w:rsid w:val="00C80C95"/>
    <w:rsid w:val="00C80EBD"/>
    <w:rsid w:val="00C81CD7"/>
    <w:rsid w:val="00C824EC"/>
    <w:rsid w:val="00C83E25"/>
    <w:rsid w:val="00C86CEA"/>
    <w:rsid w:val="00C87836"/>
    <w:rsid w:val="00C94995"/>
    <w:rsid w:val="00C952AA"/>
    <w:rsid w:val="00C9604E"/>
    <w:rsid w:val="00CA07F9"/>
    <w:rsid w:val="00CA09D6"/>
    <w:rsid w:val="00CA1032"/>
    <w:rsid w:val="00CA113A"/>
    <w:rsid w:val="00CA14A6"/>
    <w:rsid w:val="00CA202A"/>
    <w:rsid w:val="00CA5303"/>
    <w:rsid w:val="00CA7038"/>
    <w:rsid w:val="00CB0553"/>
    <w:rsid w:val="00CB2F45"/>
    <w:rsid w:val="00CB50A5"/>
    <w:rsid w:val="00CB70E1"/>
    <w:rsid w:val="00CC0DD6"/>
    <w:rsid w:val="00CC3D44"/>
    <w:rsid w:val="00CC3FAC"/>
    <w:rsid w:val="00CC5AA6"/>
    <w:rsid w:val="00CC73BA"/>
    <w:rsid w:val="00CD26BF"/>
    <w:rsid w:val="00CD28D9"/>
    <w:rsid w:val="00CD49F2"/>
    <w:rsid w:val="00CD51E5"/>
    <w:rsid w:val="00CD6108"/>
    <w:rsid w:val="00CD79C8"/>
    <w:rsid w:val="00CE0DD7"/>
    <w:rsid w:val="00CE15C7"/>
    <w:rsid w:val="00CE1B1D"/>
    <w:rsid w:val="00CE3803"/>
    <w:rsid w:val="00CE4402"/>
    <w:rsid w:val="00CE5FA9"/>
    <w:rsid w:val="00CE609C"/>
    <w:rsid w:val="00CE6610"/>
    <w:rsid w:val="00CE6A4D"/>
    <w:rsid w:val="00CF1CA9"/>
    <w:rsid w:val="00CF287E"/>
    <w:rsid w:val="00CF53E4"/>
    <w:rsid w:val="00D000F5"/>
    <w:rsid w:val="00D0249C"/>
    <w:rsid w:val="00D02613"/>
    <w:rsid w:val="00D04159"/>
    <w:rsid w:val="00D04339"/>
    <w:rsid w:val="00D04B76"/>
    <w:rsid w:val="00D0611F"/>
    <w:rsid w:val="00D06972"/>
    <w:rsid w:val="00D07A0E"/>
    <w:rsid w:val="00D1077C"/>
    <w:rsid w:val="00D11339"/>
    <w:rsid w:val="00D15BA0"/>
    <w:rsid w:val="00D164E7"/>
    <w:rsid w:val="00D171FB"/>
    <w:rsid w:val="00D17E8E"/>
    <w:rsid w:val="00D17E9B"/>
    <w:rsid w:val="00D20648"/>
    <w:rsid w:val="00D21471"/>
    <w:rsid w:val="00D2161C"/>
    <w:rsid w:val="00D23AE1"/>
    <w:rsid w:val="00D252E0"/>
    <w:rsid w:val="00D25AB3"/>
    <w:rsid w:val="00D2690E"/>
    <w:rsid w:val="00D27580"/>
    <w:rsid w:val="00D302D4"/>
    <w:rsid w:val="00D3096A"/>
    <w:rsid w:val="00D32D2C"/>
    <w:rsid w:val="00D33C8D"/>
    <w:rsid w:val="00D34DEF"/>
    <w:rsid w:val="00D37AEB"/>
    <w:rsid w:val="00D37FCC"/>
    <w:rsid w:val="00D407AA"/>
    <w:rsid w:val="00D41190"/>
    <w:rsid w:val="00D4208C"/>
    <w:rsid w:val="00D432B2"/>
    <w:rsid w:val="00D44511"/>
    <w:rsid w:val="00D44EE3"/>
    <w:rsid w:val="00D456EF"/>
    <w:rsid w:val="00D45CB4"/>
    <w:rsid w:val="00D50163"/>
    <w:rsid w:val="00D509D0"/>
    <w:rsid w:val="00D55117"/>
    <w:rsid w:val="00D55739"/>
    <w:rsid w:val="00D55C7A"/>
    <w:rsid w:val="00D55F10"/>
    <w:rsid w:val="00D563BA"/>
    <w:rsid w:val="00D5782F"/>
    <w:rsid w:val="00D57AB4"/>
    <w:rsid w:val="00D60CC4"/>
    <w:rsid w:val="00D6213C"/>
    <w:rsid w:val="00D63502"/>
    <w:rsid w:val="00D703DB"/>
    <w:rsid w:val="00D711A9"/>
    <w:rsid w:val="00D71518"/>
    <w:rsid w:val="00D71867"/>
    <w:rsid w:val="00D730C7"/>
    <w:rsid w:val="00D742C5"/>
    <w:rsid w:val="00D74478"/>
    <w:rsid w:val="00D7492D"/>
    <w:rsid w:val="00D7499C"/>
    <w:rsid w:val="00D76E8E"/>
    <w:rsid w:val="00D7738E"/>
    <w:rsid w:val="00D77D34"/>
    <w:rsid w:val="00D80312"/>
    <w:rsid w:val="00D803EA"/>
    <w:rsid w:val="00D80BF6"/>
    <w:rsid w:val="00D81483"/>
    <w:rsid w:val="00D824E7"/>
    <w:rsid w:val="00D82C4B"/>
    <w:rsid w:val="00D82E2B"/>
    <w:rsid w:val="00D83399"/>
    <w:rsid w:val="00D84DA7"/>
    <w:rsid w:val="00D8530D"/>
    <w:rsid w:val="00D86A39"/>
    <w:rsid w:val="00D91600"/>
    <w:rsid w:val="00D918E9"/>
    <w:rsid w:val="00D922B2"/>
    <w:rsid w:val="00D92A8D"/>
    <w:rsid w:val="00D92DC4"/>
    <w:rsid w:val="00D939DB"/>
    <w:rsid w:val="00D93A36"/>
    <w:rsid w:val="00D93FEE"/>
    <w:rsid w:val="00D94E0D"/>
    <w:rsid w:val="00D95BE0"/>
    <w:rsid w:val="00D96FF3"/>
    <w:rsid w:val="00DA10C3"/>
    <w:rsid w:val="00DA147B"/>
    <w:rsid w:val="00DA1CAB"/>
    <w:rsid w:val="00DA280D"/>
    <w:rsid w:val="00DB002C"/>
    <w:rsid w:val="00DB009E"/>
    <w:rsid w:val="00DB025D"/>
    <w:rsid w:val="00DB1465"/>
    <w:rsid w:val="00DB17CD"/>
    <w:rsid w:val="00DB1F85"/>
    <w:rsid w:val="00DB2760"/>
    <w:rsid w:val="00DB54F7"/>
    <w:rsid w:val="00DB7571"/>
    <w:rsid w:val="00DB7CB3"/>
    <w:rsid w:val="00DC009B"/>
    <w:rsid w:val="00DC365D"/>
    <w:rsid w:val="00DC4489"/>
    <w:rsid w:val="00DD36FF"/>
    <w:rsid w:val="00DD409C"/>
    <w:rsid w:val="00DD6E16"/>
    <w:rsid w:val="00DD7442"/>
    <w:rsid w:val="00DE0A59"/>
    <w:rsid w:val="00DE3104"/>
    <w:rsid w:val="00DE4891"/>
    <w:rsid w:val="00DE5C4E"/>
    <w:rsid w:val="00DE5DFB"/>
    <w:rsid w:val="00DE62D7"/>
    <w:rsid w:val="00DE797F"/>
    <w:rsid w:val="00DF20D7"/>
    <w:rsid w:val="00DF2510"/>
    <w:rsid w:val="00DF4D4F"/>
    <w:rsid w:val="00DF6259"/>
    <w:rsid w:val="00E02476"/>
    <w:rsid w:val="00E044E1"/>
    <w:rsid w:val="00E0525E"/>
    <w:rsid w:val="00E05441"/>
    <w:rsid w:val="00E054CF"/>
    <w:rsid w:val="00E073A5"/>
    <w:rsid w:val="00E1234D"/>
    <w:rsid w:val="00E13D0E"/>
    <w:rsid w:val="00E13E8E"/>
    <w:rsid w:val="00E1439D"/>
    <w:rsid w:val="00E152DD"/>
    <w:rsid w:val="00E16511"/>
    <w:rsid w:val="00E174E9"/>
    <w:rsid w:val="00E21445"/>
    <w:rsid w:val="00E23A68"/>
    <w:rsid w:val="00E23C61"/>
    <w:rsid w:val="00E2749D"/>
    <w:rsid w:val="00E27899"/>
    <w:rsid w:val="00E311D8"/>
    <w:rsid w:val="00E35EE6"/>
    <w:rsid w:val="00E36000"/>
    <w:rsid w:val="00E36CD8"/>
    <w:rsid w:val="00E37448"/>
    <w:rsid w:val="00E420D0"/>
    <w:rsid w:val="00E44B86"/>
    <w:rsid w:val="00E46786"/>
    <w:rsid w:val="00E475AD"/>
    <w:rsid w:val="00E50345"/>
    <w:rsid w:val="00E503D6"/>
    <w:rsid w:val="00E50AA2"/>
    <w:rsid w:val="00E50F23"/>
    <w:rsid w:val="00E52EEE"/>
    <w:rsid w:val="00E52F3F"/>
    <w:rsid w:val="00E54505"/>
    <w:rsid w:val="00E5533A"/>
    <w:rsid w:val="00E55E50"/>
    <w:rsid w:val="00E56BC7"/>
    <w:rsid w:val="00E56C30"/>
    <w:rsid w:val="00E57559"/>
    <w:rsid w:val="00E57A0A"/>
    <w:rsid w:val="00E61BD6"/>
    <w:rsid w:val="00E62C7E"/>
    <w:rsid w:val="00E630C4"/>
    <w:rsid w:val="00E63D8D"/>
    <w:rsid w:val="00E6404F"/>
    <w:rsid w:val="00E64373"/>
    <w:rsid w:val="00E67467"/>
    <w:rsid w:val="00E708DE"/>
    <w:rsid w:val="00E7215D"/>
    <w:rsid w:val="00E728B2"/>
    <w:rsid w:val="00E72C4F"/>
    <w:rsid w:val="00E72F3C"/>
    <w:rsid w:val="00E73CD1"/>
    <w:rsid w:val="00E75FE6"/>
    <w:rsid w:val="00E7766B"/>
    <w:rsid w:val="00E77A3C"/>
    <w:rsid w:val="00E8024A"/>
    <w:rsid w:val="00E80EF4"/>
    <w:rsid w:val="00E815C5"/>
    <w:rsid w:val="00E82B45"/>
    <w:rsid w:val="00E82C59"/>
    <w:rsid w:val="00E82C85"/>
    <w:rsid w:val="00E82F1B"/>
    <w:rsid w:val="00E836FA"/>
    <w:rsid w:val="00E8643A"/>
    <w:rsid w:val="00E8672B"/>
    <w:rsid w:val="00E86DBD"/>
    <w:rsid w:val="00E87067"/>
    <w:rsid w:val="00E90060"/>
    <w:rsid w:val="00E90723"/>
    <w:rsid w:val="00E90B9E"/>
    <w:rsid w:val="00E92467"/>
    <w:rsid w:val="00E933D2"/>
    <w:rsid w:val="00E9361A"/>
    <w:rsid w:val="00E93683"/>
    <w:rsid w:val="00E94889"/>
    <w:rsid w:val="00E95C9E"/>
    <w:rsid w:val="00E9752B"/>
    <w:rsid w:val="00E9767F"/>
    <w:rsid w:val="00E97C96"/>
    <w:rsid w:val="00EA1721"/>
    <w:rsid w:val="00EA230D"/>
    <w:rsid w:val="00EA2860"/>
    <w:rsid w:val="00EA2EA0"/>
    <w:rsid w:val="00EA3011"/>
    <w:rsid w:val="00EA3522"/>
    <w:rsid w:val="00EA3F04"/>
    <w:rsid w:val="00EA4AB4"/>
    <w:rsid w:val="00EB04D4"/>
    <w:rsid w:val="00EB058C"/>
    <w:rsid w:val="00EB18BB"/>
    <w:rsid w:val="00EB1F80"/>
    <w:rsid w:val="00EB33B5"/>
    <w:rsid w:val="00EB37CA"/>
    <w:rsid w:val="00EB50FB"/>
    <w:rsid w:val="00EB5EE3"/>
    <w:rsid w:val="00EB71F3"/>
    <w:rsid w:val="00EC0E94"/>
    <w:rsid w:val="00EC14F0"/>
    <w:rsid w:val="00EC2E7B"/>
    <w:rsid w:val="00EC3D47"/>
    <w:rsid w:val="00EC4AF9"/>
    <w:rsid w:val="00EC564B"/>
    <w:rsid w:val="00EC5735"/>
    <w:rsid w:val="00ED135E"/>
    <w:rsid w:val="00ED3610"/>
    <w:rsid w:val="00ED7138"/>
    <w:rsid w:val="00EE00AF"/>
    <w:rsid w:val="00EE13BE"/>
    <w:rsid w:val="00EE35F8"/>
    <w:rsid w:val="00EE529D"/>
    <w:rsid w:val="00EE552F"/>
    <w:rsid w:val="00EE571C"/>
    <w:rsid w:val="00EE6240"/>
    <w:rsid w:val="00EE6525"/>
    <w:rsid w:val="00EE7772"/>
    <w:rsid w:val="00EE7797"/>
    <w:rsid w:val="00EE7DDA"/>
    <w:rsid w:val="00EF10E8"/>
    <w:rsid w:val="00EF1870"/>
    <w:rsid w:val="00EF18AA"/>
    <w:rsid w:val="00EF190E"/>
    <w:rsid w:val="00EF1C30"/>
    <w:rsid w:val="00EF27B0"/>
    <w:rsid w:val="00EF33AB"/>
    <w:rsid w:val="00EF3B0E"/>
    <w:rsid w:val="00EF6C05"/>
    <w:rsid w:val="00F004CA"/>
    <w:rsid w:val="00F02878"/>
    <w:rsid w:val="00F037D6"/>
    <w:rsid w:val="00F03896"/>
    <w:rsid w:val="00F03AC7"/>
    <w:rsid w:val="00F03CEA"/>
    <w:rsid w:val="00F062B3"/>
    <w:rsid w:val="00F06CD8"/>
    <w:rsid w:val="00F06F3B"/>
    <w:rsid w:val="00F0726F"/>
    <w:rsid w:val="00F07844"/>
    <w:rsid w:val="00F07AA4"/>
    <w:rsid w:val="00F118EF"/>
    <w:rsid w:val="00F1240D"/>
    <w:rsid w:val="00F12D59"/>
    <w:rsid w:val="00F131A6"/>
    <w:rsid w:val="00F169CF"/>
    <w:rsid w:val="00F17073"/>
    <w:rsid w:val="00F17154"/>
    <w:rsid w:val="00F1787E"/>
    <w:rsid w:val="00F22F37"/>
    <w:rsid w:val="00F2428F"/>
    <w:rsid w:val="00F24B1F"/>
    <w:rsid w:val="00F24D8C"/>
    <w:rsid w:val="00F25433"/>
    <w:rsid w:val="00F2553D"/>
    <w:rsid w:val="00F255DF"/>
    <w:rsid w:val="00F25C09"/>
    <w:rsid w:val="00F27B0F"/>
    <w:rsid w:val="00F27F98"/>
    <w:rsid w:val="00F30941"/>
    <w:rsid w:val="00F31848"/>
    <w:rsid w:val="00F323FF"/>
    <w:rsid w:val="00F32481"/>
    <w:rsid w:val="00F326E9"/>
    <w:rsid w:val="00F32813"/>
    <w:rsid w:val="00F33B70"/>
    <w:rsid w:val="00F351F2"/>
    <w:rsid w:val="00F354AB"/>
    <w:rsid w:val="00F41160"/>
    <w:rsid w:val="00F42A67"/>
    <w:rsid w:val="00F46517"/>
    <w:rsid w:val="00F46802"/>
    <w:rsid w:val="00F46CF7"/>
    <w:rsid w:val="00F50449"/>
    <w:rsid w:val="00F509FD"/>
    <w:rsid w:val="00F51726"/>
    <w:rsid w:val="00F51780"/>
    <w:rsid w:val="00F52046"/>
    <w:rsid w:val="00F52EAD"/>
    <w:rsid w:val="00F530DB"/>
    <w:rsid w:val="00F5350E"/>
    <w:rsid w:val="00F53BC0"/>
    <w:rsid w:val="00F557BB"/>
    <w:rsid w:val="00F562DE"/>
    <w:rsid w:val="00F566AA"/>
    <w:rsid w:val="00F612CB"/>
    <w:rsid w:val="00F635E3"/>
    <w:rsid w:val="00F641DB"/>
    <w:rsid w:val="00F66234"/>
    <w:rsid w:val="00F73C9E"/>
    <w:rsid w:val="00F7479E"/>
    <w:rsid w:val="00F74A56"/>
    <w:rsid w:val="00F752DA"/>
    <w:rsid w:val="00F756AE"/>
    <w:rsid w:val="00F76805"/>
    <w:rsid w:val="00F773B5"/>
    <w:rsid w:val="00F80B59"/>
    <w:rsid w:val="00F81A98"/>
    <w:rsid w:val="00F82142"/>
    <w:rsid w:val="00F828E2"/>
    <w:rsid w:val="00F84145"/>
    <w:rsid w:val="00F84CCC"/>
    <w:rsid w:val="00F873BA"/>
    <w:rsid w:val="00F9149A"/>
    <w:rsid w:val="00F91D5C"/>
    <w:rsid w:val="00F941A4"/>
    <w:rsid w:val="00F9441D"/>
    <w:rsid w:val="00F94B70"/>
    <w:rsid w:val="00F9604D"/>
    <w:rsid w:val="00F9687D"/>
    <w:rsid w:val="00F972FB"/>
    <w:rsid w:val="00FA032F"/>
    <w:rsid w:val="00FA0DC8"/>
    <w:rsid w:val="00FA13C7"/>
    <w:rsid w:val="00FA1F2E"/>
    <w:rsid w:val="00FA2AA9"/>
    <w:rsid w:val="00FA2DDF"/>
    <w:rsid w:val="00FA7D2D"/>
    <w:rsid w:val="00FA7F52"/>
    <w:rsid w:val="00FB1F3F"/>
    <w:rsid w:val="00FB26D2"/>
    <w:rsid w:val="00FB2A81"/>
    <w:rsid w:val="00FB2AAF"/>
    <w:rsid w:val="00FB31B4"/>
    <w:rsid w:val="00FB32D2"/>
    <w:rsid w:val="00FB6544"/>
    <w:rsid w:val="00FB7F28"/>
    <w:rsid w:val="00FC0F00"/>
    <w:rsid w:val="00FC12C4"/>
    <w:rsid w:val="00FC1353"/>
    <w:rsid w:val="00FC2BC8"/>
    <w:rsid w:val="00FC4589"/>
    <w:rsid w:val="00FC61E4"/>
    <w:rsid w:val="00FC629B"/>
    <w:rsid w:val="00FC7CEC"/>
    <w:rsid w:val="00FD1052"/>
    <w:rsid w:val="00FD16A3"/>
    <w:rsid w:val="00FD4065"/>
    <w:rsid w:val="00FD4077"/>
    <w:rsid w:val="00FD5A92"/>
    <w:rsid w:val="00FD6885"/>
    <w:rsid w:val="00FD6F9C"/>
    <w:rsid w:val="00FD783C"/>
    <w:rsid w:val="00FE2984"/>
    <w:rsid w:val="00FE5DC8"/>
    <w:rsid w:val="00FE6DAA"/>
    <w:rsid w:val="00FF1D6B"/>
    <w:rsid w:val="00FF4EE7"/>
    <w:rsid w:val="00FF50E2"/>
    <w:rsid w:val="00FF5561"/>
    <w:rsid w:val="00FF6D03"/>
    <w:rsid w:val="00FF73E6"/>
    <w:rsid w:val="00FF7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08E1D"/>
  <w15:chartTrackingRefBased/>
  <w15:docId w15:val="{CD0B1C88-E5C0-461E-BFF3-706EBBF46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1445"/>
    <w:pPr>
      <w:suppressAutoHyphens/>
      <w:spacing w:after="0" w:line="240" w:lineRule="auto"/>
    </w:pPr>
    <w:rPr>
      <w:rFonts w:ascii="CG Times" w:eastAsia="Times New Roman" w:hAnsi="CG Times" w:cs="Times New Roman"/>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1445"/>
    <w:pPr>
      <w:spacing w:after="0" w:line="240" w:lineRule="auto"/>
    </w:pPr>
    <w:rPr>
      <w:rFonts w:ascii="Times New Roman" w:eastAsia="SimSun" w:hAnsi="Times New Roman" w:cs="Times New Roman"/>
      <w:sz w:val="24"/>
      <w:szCs w:val="24"/>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21445"/>
    <w:pPr>
      <w:tabs>
        <w:tab w:val="center" w:pos="4680"/>
        <w:tab w:val="right" w:pos="9360"/>
      </w:tabs>
    </w:pPr>
  </w:style>
  <w:style w:type="character" w:customStyle="1" w:styleId="FooterChar">
    <w:name w:val="Footer Char"/>
    <w:basedOn w:val="DefaultParagraphFont"/>
    <w:link w:val="Footer"/>
    <w:uiPriority w:val="99"/>
    <w:rsid w:val="00E21445"/>
    <w:rPr>
      <w:rFonts w:ascii="CG Times" w:eastAsia="Times New Roman" w:hAnsi="CG Times" w:cs="Times New Roman"/>
      <w:lang w:eastAsia="ar-SA"/>
    </w:rPr>
  </w:style>
  <w:style w:type="paragraph" w:styleId="Header">
    <w:name w:val="header"/>
    <w:basedOn w:val="Normal"/>
    <w:link w:val="HeaderChar"/>
    <w:uiPriority w:val="99"/>
    <w:unhideWhenUsed/>
    <w:rsid w:val="00E21445"/>
    <w:pPr>
      <w:tabs>
        <w:tab w:val="center" w:pos="4680"/>
        <w:tab w:val="right" w:pos="9360"/>
      </w:tabs>
    </w:pPr>
  </w:style>
  <w:style w:type="character" w:customStyle="1" w:styleId="HeaderChar">
    <w:name w:val="Header Char"/>
    <w:basedOn w:val="DefaultParagraphFont"/>
    <w:link w:val="Header"/>
    <w:uiPriority w:val="99"/>
    <w:rsid w:val="00E21445"/>
    <w:rPr>
      <w:rFonts w:ascii="CG Times" w:eastAsia="Times New Roman" w:hAnsi="CG Times" w:cs="Times New Roman"/>
      <w:lang w:eastAsia="ar-SA"/>
    </w:rPr>
  </w:style>
  <w:style w:type="paragraph" w:styleId="FootnoteText">
    <w:name w:val="footnote text"/>
    <w:aliases w:val="Geneva 9,Font: Geneva 9,Boston 10,f,texto de nota al pie,Texto nota pie Car Car Car Car Car Car Car Car,Texto nota pie Car Car Car,fn,Footnote Text Char Char Char Char Char Char,Texto nota pie Car Car Car Car Car,FOOTNOTES,single space"/>
    <w:basedOn w:val="Normal"/>
    <w:link w:val="FootnoteTextChar"/>
    <w:uiPriority w:val="99"/>
    <w:rsid w:val="00BF3649"/>
    <w:pPr>
      <w:suppressAutoHyphens w:val="0"/>
    </w:pPr>
    <w:rPr>
      <w:rFonts w:ascii="Times New Roman" w:hAnsi="Times New Roman"/>
      <w:sz w:val="20"/>
      <w:szCs w:val="20"/>
      <w:lang w:val="x-none" w:eastAsia="x-none"/>
    </w:rPr>
  </w:style>
  <w:style w:type="character" w:customStyle="1" w:styleId="FootnoteTextChar">
    <w:name w:val="Footnote Text Char"/>
    <w:aliases w:val="Geneva 9 Char,Font: Geneva 9 Char,Boston 10 Char,f Char,texto de nota al pie Char,Texto nota pie Car Car Car Car Car Car Car Car Char,Texto nota pie Car Car Car Char,fn Char,Footnote Text Char Char Char Char Char Char Char"/>
    <w:basedOn w:val="DefaultParagraphFont"/>
    <w:link w:val="FootnoteText"/>
    <w:uiPriority w:val="99"/>
    <w:rsid w:val="00BF3649"/>
    <w:rPr>
      <w:rFonts w:ascii="Times New Roman" w:eastAsia="Times New Roman" w:hAnsi="Times New Roman" w:cs="Times New Roman"/>
      <w:sz w:val="20"/>
      <w:szCs w:val="20"/>
      <w:lang w:val="x-none" w:eastAsia="x-none"/>
    </w:rPr>
  </w:style>
  <w:style w:type="character" w:styleId="FootnoteReference">
    <w:name w:val="footnote reference"/>
    <w:aliases w:val="16 Point,Superscript 6 Point"/>
    <w:uiPriority w:val="99"/>
    <w:rsid w:val="00BF3649"/>
    <w:rPr>
      <w:vertAlign w:val="superscript"/>
    </w:rPr>
  </w:style>
  <w:style w:type="paragraph" w:styleId="NoSpacing">
    <w:name w:val="No Spacing"/>
    <w:link w:val="NoSpacingChar"/>
    <w:uiPriority w:val="1"/>
    <w:qFormat/>
    <w:rsid w:val="00BF3649"/>
    <w:pPr>
      <w:spacing w:after="0" w:line="240" w:lineRule="auto"/>
    </w:pPr>
    <w:rPr>
      <w:rFonts w:ascii="Calibri" w:eastAsia="Times New Roman" w:hAnsi="Calibri" w:cs="Times New Roman"/>
    </w:rPr>
  </w:style>
  <w:style w:type="character" w:styleId="CommentReference">
    <w:name w:val="annotation reference"/>
    <w:uiPriority w:val="99"/>
    <w:rsid w:val="00BF3649"/>
    <w:rPr>
      <w:sz w:val="16"/>
      <w:szCs w:val="16"/>
    </w:rPr>
  </w:style>
  <w:style w:type="character" w:customStyle="1" w:styleId="NoSpacingChar">
    <w:name w:val="No Spacing Char"/>
    <w:link w:val="NoSpacing"/>
    <w:uiPriority w:val="1"/>
    <w:rsid w:val="00BF3649"/>
    <w:rPr>
      <w:rFonts w:ascii="Calibri" w:eastAsia="Times New Roman" w:hAnsi="Calibri" w:cs="Times New Roman"/>
    </w:rPr>
  </w:style>
  <w:style w:type="table" w:customStyle="1" w:styleId="TableGrid2">
    <w:name w:val="Table Grid2"/>
    <w:basedOn w:val="TableNormal"/>
    <w:next w:val="TableGrid"/>
    <w:uiPriority w:val="39"/>
    <w:rsid w:val="00BF3649"/>
    <w:pPr>
      <w:spacing w:after="0" w:line="240" w:lineRule="auto"/>
    </w:pPr>
    <w:rPr>
      <w:rFonts w:ascii="Times New Roman" w:eastAsia="SimSun" w:hAnsi="Times New Roman" w:cs="Times New Roman"/>
      <w:sz w:val="24"/>
      <w:szCs w:val="24"/>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10433</Words>
  <Characters>59470</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Stenhouse, Renae</dc:creator>
  <cp:keywords/>
  <dc:description/>
  <cp:lastModifiedBy>Kaplan, Rachel</cp:lastModifiedBy>
  <cp:revision>4</cp:revision>
  <dcterms:created xsi:type="dcterms:W3CDTF">2017-08-29T18:55:00Z</dcterms:created>
  <dcterms:modified xsi:type="dcterms:W3CDTF">2017-08-29T19:59:00Z</dcterms:modified>
</cp:coreProperties>
</file>